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B245B" w14:textId="250FCFE2" w:rsidR="00C730BF" w:rsidRPr="00F01D76" w:rsidRDefault="00212731" w:rsidP="00F01D76">
      <w:pPr>
        <w:jc w:val="center"/>
        <w:rPr>
          <w:rFonts w:ascii="Elephant" w:hAnsi="Elephant"/>
          <w:b/>
          <w:color w:val="31849B" w:themeColor="accent5" w:themeShade="BF"/>
          <w:sz w:val="56"/>
        </w:rPr>
      </w:pPr>
      <w:r w:rsidRPr="00F01D76">
        <w:rPr>
          <w:rFonts w:ascii="Elephant" w:hAnsi="Elephant"/>
          <w:b/>
          <w:color w:val="31849B" w:themeColor="accent5" w:themeShade="BF"/>
          <w:sz w:val="56"/>
        </w:rPr>
        <w:t>Knowledge Base</w:t>
      </w:r>
      <w:r w:rsidR="00D2799C" w:rsidRPr="00F01D76">
        <w:rPr>
          <w:rFonts w:ascii="Elephant" w:hAnsi="Elephant"/>
          <w:b/>
          <w:color w:val="31849B" w:themeColor="accent5" w:themeShade="BF"/>
          <w:sz w:val="56"/>
        </w:rPr>
        <w:t xml:space="preserve"> SSRS</w:t>
      </w:r>
    </w:p>
    <w:tbl>
      <w:tblPr>
        <w:tblStyle w:val="TableGrid"/>
        <w:tblW w:w="0" w:type="auto"/>
        <w:tblLook w:val="04A0" w:firstRow="1" w:lastRow="0" w:firstColumn="1" w:lastColumn="0" w:noHBand="0" w:noVBand="1"/>
      </w:tblPr>
      <w:tblGrid>
        <w:gridCol w:w="1425"/>
        <w:gridCol w:w="11145"/>
        <w:gridCol w:w="1820"/>
      </w:tblGrid>
      <w:tr w:rsidR="00172970" w:rsidRPr="00212731" w14:paraId="268B2460" w14:textId="77777777" w:rsidTr="006916BD">
        <w:trPr>
          <w:tblHeader/>
        </w:trPr>
        <w:tc>
          <w:tcPr>
            <w:tcW w:w="1425" w:type="dxa"/>
            <w:shd w:val="clear" w:color="auto" w:fill="31849B" w:themeFill="accent5" w:themeFillShade="BF"/>
          </w:tcPr>
          <w:p w14:paraId="268B245D" w14:textId="77777777" w:rsidR="00172970" w:rsidRPr="00212731" w:rsidRDefault="00172970">
            <w:pPr>
              <w:rPr>
                <w:b/>
                <w:color w:val="FFFFFF" w:themeColor="background1"/>
              </w:rPr>
            </w:pPr>
            <w:r>
              <w:rPr>
                <w:b/>
                <w:color w:val="FFFFFF" w:themeColor="background1"/>
              </w:rPr>
              <w:t>Topic</w:t>
            </w:r>
          </w:p>
        </w:tc>
        <w:tc>
          <w:tcPr>
            <w:tcW w:w="11145" w:type="dxa"/>
            <w:shd w:val="clear" w:color="auto" w:fill="31849B" w:themeFill="accent5" w:themeFillShade="BF"/>
          </w:tcPr>
          <w:p w14:paraId="268B245E" w14:textId="77777777" w:rsidR="00172970" w:rsidRPr="00212731" w:rsidRDefault="00172970">
            <w:pPr>
              <w:rPr>
                <w:b/>
                <w:color w:val="FFFFFF" w:themeColor="background1"/>
              </w:rPr>
            </w:pPr>
            <w:r>
              <w:rPr>
                <w:b/>
                <w:color w:val="FFFFFF" w:themeColor="background1"/>
              </w:rPr>
              <w:t>Description</w:t>
            </w:r>
            <w:r w:rsidR="00267527">
              <w:rPr>
                <w:b/>
                <w:color w:val="FFFFFF" w:themeColor="background1"/>
              </w:rPr>
              <w:t xml:space="preserve"> and Graphics</w:t>
            </w:r>
          </w:p>
        </w:tc>
        <w:tc>
          <w:tcPr>
            <w:tcW w:w="1820" w:type="dxa"/>
            <w:shd w:val="clear" w:color="auto" w:fill="31849B" w:themeFill="accent5" w:themeFillShade="BF"/>
          </w:tcPr>
          <w:p w14:paraId="268B245F" w14:textId="77777777" w:rsidR="00172970" w:rsidRPr="00212731" w:rsidRDefault="00172970" w:rsidP="00172970">
            <w:pPr>
              <w:jc w:val="center"/>
              <w:rPr>
                <w:b/>
                <w:color w:val="FFFFFF" w:themeColor="background1"/>
              </w:rPr>
            </w:pPr>
            <w:r>
              <w:rPr>
                <w:b/>
                <w:color w:val="FFFFFF" w:themeColor="background1"/>
              </w:rPr>
              <w:t>Contributor/Date</w:t>
            </w:r>
          </w:p>
        </w:tc>
      </w:tr>
      <w:tr w:rsidR="00B81CCF" w:rsidRPr="00172970" w14:paraId="268B246E" w14:textId="77777777" w:rsidTr="006916BD">
        <w:tc>
          <w:tcPr>
            <w:tcW w:w="1425" w:type="dxa"/>
          </w:tcPr>
          <w:p w14:paraId="268B246A" w14:textId="77777777" w:rsidR="00B81CCF" w:rsidRPr="00172970" w:rsidRDefault="00B81CCF">
            <w:r>
              <w:t>White space to right of Matrix</w:t>
            </w:r>
          </w:p>
        </w:tc>
        <w:tc>
          <w:tcPr>
            <w:tcW w:w="11145" w:type="dxa"/>
          </w:tcPr>
          <w:p w14:paraId="0981D72B" w14:textId="77777777" w:rsidR="006916BD" w:rsidRDefault="006916BD">
            <w:r>
              <w:t>When White space to the left of the Matrix is pushing your report to a new page, then do the following to fix it.</w:t>
            </w:r>
          </w:p>
          <w:p w14:paraId="2D7B7B24" w14:textId="77777777" w:rsidR="00B81CCF" w:rsidRDefault="006916BD">
            <w:r>
              <w:t>G</w:t>
            </w:r>
            <w:r w:rsidR="00B81CCF">
              <w:t xml:space="preserve">o to the windows property of the Report object.  Set </w:t>
            </w:r>
            <w:proofErr w:type="spellStart"/>
            <w:r w:rsidR="00B81CCF">
              <w:t>ConsumeContainerWhitespace</w:t>
            </w:r>
            <w:proofErr w:type="spellEnd"/>
            <w:r w:rsidR="00B81CCF">
              <w:t xml:space="preserve"> to True</w:t>
            </w:r>
          </w:p>
          <w:p w14:paraId="268B246B" w14:textId="1A2048BC" w:rsidR="00A22265" w:rsidRPr="00172970" w:rsidRDefault="00A22265"/>
        </w:tc>
        <w:tc>
          <w:tcPr>
            <w:tcW w:w="1820" w:type="dxa"/>
          </w:tcPr>
          <w:p w14:paraId="268B246C" w14:textId="77777777" w:rsidR="00B81CCF" w:rsidRDefault="00B81CCF" w:rsidP="00172970">
            <w:pPr>
              <w:jc w:val="center"/>
            </w:pPr>
            <w:r>
              <w:t xml:space="preserve">Mickey Stuewe </w:t>
            </w:r>
          </w:p>
          <w:p w14:paraId="752FDB1B" w14:textId="77777777" w:rsidR="00A22265" w:rsidRDefault="00B81CCF" w:rsidP="00A22265">
            <w:pPr>
              <w:jc w:val="center"/>
            </w:pPr>
            <w:r>
              <w:t>02/03/2010</w:t>
            </w:r>
          </w:p>
          <w:p w14:paraId="268B246D" w14:textId="52DAA2BE" w:rsidR="00A22265" w:rsidRPr="00172970" w:rsidRDefault="00A22265" w:rsidP="00A22265">
            <w:pPr>
              <w:jc w:val="center"/>
            </w:pPr>
          </w:p>
        </w:tc>
      </w:tr>
      <w:tr w:rsidR="00172970" w:rsidRPr="00172970" w14:paraId="268B2478" w14:textId="77777777" w:rsidTr="006916BD">
        <w:tc>
          <w:tcPr>
            <w:tcW w:w="1425" w:type="dxa"/>
          </w:tcPr>
          <w:p w14:paraId="268B246F" w14:textId="55283708" w:rsidR="00172970" w:rsidRPr="00172970" w:rsidRDefault="00172970">
            <w:r w:rsidRPr="00172970">
              <w:t>Repeating Column Headers On Each Page</w:t>
            </w:r>
          </w:p>
        </w:tc>
        <w:tc>
          <w:tcPr>
            <w:tcW w:w="11145" w:type="dxa"/>
          </w:tcPr>
          <w:p w14:paraId="268B2470" w14:textId="77777777" w:rsidR="00172970" w:rsidRDefault="00172970">
            <w:r w:rsidRPr="00172970">
              <w:t xml:space="preserve">To get </w:t>
            </w:r>
            <w:r>
              <w:t>The header row to repeat on multiple pages do the following:</w:t>
            </w:r>
          </w:p>
          <w:p w14:paraId="268B2471" w14:textId="77777777" w:rsidR="00172970" w:rsidRDefault="00172970" w:rsidP="00172970">
            <w:pPr>
              <w:pStyle w:val="ListParagraph"/>
              <w:numPr>
                <w:ilvl w:val="0"/>
                <w:numId w:val="1"/>
              </w:numPr>
            </w:pPr>
            <w:r>
              <w:t xml:space="preserve">To the right of the </w:t>
            </w:r>
            <w:r w:rsidRPr="00172970">
              <w:rPr>
                <w:b/>
              </w:rPr>
              <w:t>Column Groups</w:t>
            </w:r>
            <w:r>
              <w:t xml:space="preserve">, click the down arrow and turn on the </w:t>
            </w:r>
            <w:r w:rsidRPr="00172970">
              <w:rPr>
                <w:b/>
              </w:rPr>
              <w:t>Advanced Mode</w:t>
            </w:r>
            <w:r>
              <w:t xml:space="preserve"> option.</w:t>
            </w:r>
          </w:p>
          <w:p w14:paraId="268B2472" w14:textId="77777777" w:rsidR="00172970" w:rsidRDefault="00172970" w:rsidP="00172970">
            <w:pPr>
              <w:pStyle w:val="ListParagraph"/>
              <w:numPr>
                <w:ilvl w:val="0"/>
                <w:numId w:val="1"/>
              </w:numPr>
            </w:pPr>
            <w:r>
              <w:t xml:space="preserve">Select the </w:t>
            </w:r>
            <w:r w:rsidRPr="00172970">
              <w:rPr>
                <w:b/>
              </w:rPr>
              <w:t>Static</w:t>
            </w:r>
            <w:r>
              <w:t xml:space="preserve"> Element above the </w:t>
            </w:r>
            <w:r w:rsidRPr="00172970">
              <w:rPr>
                <w:b/>
              </w:rPr>
              <w:t>Details</w:t>
            </w:r>
            <w:r>
              <w:t xml:space="preserve"> Element under the </w:t>
            </w:r>
            <w:r w:rsidRPr="00172970">
              <w:rPr>
                <w:b/>
              </w:rPr>
              <w:t>Row Groups</w:t>
            </w:r>
            <w:r>
              <w:t xml:space="preserve"> section. </w:t>
            </w:r>
          </w:p>
          <w:p w14:paraId="268B2473" w14:textId="77777777" w:rsidR="00172970" w:rsidRDefault="00172970" w:rsidP="00172970">
            <w:pPr>
              <w:pStyle w:val="ListParagraph"/>
              <w:numPr>
                <w:ilvl w:val="0"/>
                <w:numId w:val="1"/>
              </w:numPr>
            </w:pPr>
            <w:r>
              <w:t xml:space="preserve">In the Property window set </w:t>
            </w:r>
            <w:proofErr w:type="spellStart"/>
            <w:r w:rsidRPr="00172970">
              <w:rPr>
                <w:b/>
              </w:rPr>
              <w:t>FixedData</w:t>
            </w:r>
            <w:proofErr w:type="spellEnd"/>
            <w:r>
              <w:t xml:space="preserve"> to True and </w:t>
            </w:r>
            <w:proofErr w:type="spellStart"/>
            <w:r w:rsidRPr="00172970">
              <w:rPr>
                <w:b/>
              </w:rPr>
              <w:t>RepeatOnNewPage</w:t>
            </w:r>
            <w:proofErr w:type="spellEnd"/>
            <w:r>
              <w:t xml:space="preserve"> to True</w:t>
            </w:r>
          </w:p>
          <w:p w14:paraId="45A6CA03" w14:textId="2AA0C02A" w:rsidR="008E5AEB" w:rsidRPr="00172970" w:rsidRDefault="008E5AEB" w:rsidP="00172970">
            <w:pPr>
              <w:pStyle w:val="ListParagraph"/>
              <w:numPr>
                <w:ilvl w:val="0"/>
                <w:numId w:val="1"/>
              </w:numPr>
            </w:pPr>
            <w:proofErr w:type="spellStart"/>
            <w:r w:rsidRPr="008E5AEB">
              <w:rPr>
                <w:b/>
              </w:rPr>
              <w:t>KeepWithGroup</w:t>
            </w:r>
            <w:proofErr w:type="spellEnd"/>
            <w:r>
              <w:t xml:space="preserve"> must be set to After</w:t>
            </w:r>
          </w:p>
          <w:p w14:paraId="268B2474" w14:textId="77777777" w:rsidR="00172970" w:rsidRPr="00172970" w:rsidRDefault="00172970"/>
          <w:p w14:paraId="49A09916" w14:textId="586BF3BD" w:rsidR="00172970" w:rsidRDefault="006916BD">
            <w:r>
              <w:rPr>
                <w:noProof/>
              </w:rPr>
              <w:drawing>
                <wp:inline distT="0" distB="0" distL="0" distR="0" wp14:anchorId="40728542" wp14:editId="046F0887">
                  <wp:extent cx="5457143" cy="153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143" cy="1533333"/>
                          </a:xfrm>
                          <a:prstGeom prst="rect">
                            <a:avLst/>
                          </a:prstGeom>
                        </pic:spPr>
                      </pic:pic>
                    </a:graphicData>
                  </a:graphic>
                </wp:inline>
              </w:drawing>
            </w:r>
          </w:p>
          <w:p w14:paraId="268B2475" w14:textId="77777777" w:rsidR="006916BD" w:rsidRPr="00172970" w:rsidRDefault="006916BD"/>
        </w:tc>
        <w:tc>
          <w:tcPr>
            <w:tcW w:w="1820" w:type="dxa"/>
          </w:tcPr>
          <w:p w14:paraId="268B2476" w14:textId="77777777" w:rsidR="00172970" w:rsidRDefault="00172970" w:rsidP="00172970">
            <w:pPr>
              <w:jc w:val="center"/>
            </w:pPr>
            <w:r w:rsidRPr="00172970">
              <w:t>Mickey Stuewe</w:t>
            </w:r>
          </w:p>
          <w:p w14:paraId="75368252" w14:textId="77777777" w:rsidR="00172970" w:rsidRDefault="00172970" w:rsidP="00172970">
            <w:pPr>
              <w:jc w:val="center"/>
            </w:pPr>
            <w:r>
              <w:t>8/10/2009</w:t>
            </w:r>
          </w:p>
          <w:p w14:paraId="268B2477" w14:textId="28A23555" w:rsidR="00A22265" w:rsidRPr="00172970" w:rsidRDefault="00A22265" w:rsidP="00172970">
            <w:pPr>
              <w:jc w:val="center"/>
            </w:pPr>
          </w:p>
        </w:tc>
      </w:tr>
      <w:tr w:rsidR="003565FB" w:rsidRPr="00172970" w14:paraId="330B14BB" w14:textId="77777777" w:rsidTr="001D5BAE">
        <w:tc>
          <w:tcPr>
            <w:tcW w:w="1425" w:type="dxa"/>
          </w:tcPr>
          <w:p w14:paraId="7B516245" w14:textId="77777777" w:rsidR="003565FB" w:rsidRDefault="003565FB" w:rsidP="001D5BAE">
            <w:r>
              <w:t>URL in new window</w:t>
            </w:r>
          </w:p>
        </w:tc>
        <w:tc>
          <w:tcPr>
            <w:tcW w:w="11145" w:type="dxa"/>
          </w:tcPr>
          <w:p w14:paraId="7C33FBAE" w14:textId="77777777" w:rsidR="003565FB" w:rsidRDefault="003565FB" w:rsidP="001D5BAE">
            <w:pPr>
              <w:rPr>
                <w:noProof/>
              </w:rPr>
            </w:pPr>
            <w:r>
              <w:rPr>
                <w:noProof/>
              </w:rPr>
              <w:t>Use the follow code as a sample</w:t>
            </w:r>
          </w:p>
          <w:p w14:paraId="714B43E9" w14:textId="77777777" w:rsidR="003565FB" w:rsidRDefault="003565FB" w:rsidP="001D5BAE">
            <w:pPr>
              <w:rPr>
                <w:rFonts w:ascii="Courier New" w:hAnsi="Courier New" w:cs="Courier New"/>
                <w:noProof/>
                <w:color w:val="A31515"/>
                <w:sz w:val="20"/>
                <w:szCs w:val="20"/>
              </w:rPr>
            </w:pPr>
            <w:r>
              <w:rPr>
                <w:rFonts w:ascii="Courier New" w:hAnsi="Courier New" w:cs="Courier New"/>
                <w:noProof/>
                <w:sz w:val="20"/>
                <w:szCs w:val="20"/>
              </w:rPr>
              <w:t>=</w:t>
            </w:r>
            <w:r>
              <w:rPr>
                <w:rFonts w:ascii="Courier New" w:hAnsi="Courier New" w:cs="Courier New"/>
                <w:noProof/>
                <w:color w:val="A31515"/>
                <w:sz w:val="20"/>
                <w:szCs w:val="20"/>
              </w:rPr>
              <w:t>"javascript:void(window.open('http://sv104/techservicedesk/ticket.asp?ticket="</w:t>
            </w:r>
            <w:r>
              <w:rPr>
                <w:rFonts w:ascii="Courier New" w:hAnsi="Courier New" w:cs="Courier New"/>
                <w:noProof/>
                <w:sz w:val="20"/>
                <w:szCs w:val="20"/>
              </w:rPr>
              <w:t xml:space="preserve"> &amp; Fields!Ticket.Value &amp; </w:t>
            </w:r>
            <w:r>
              <w:rPr>
                <w:rFonts w:ascii="Courier New" w:hAnsi="Courier New" w:cs="Courier New"/>
                <w:noProof/>
                <w:color w:val="A31515"/>
                <w:sz w:val="20"/>
                <w:szCs w:val="20"/>
              </w:rPr>
              <w:t>"'))"</w:t>
            </w:r>
          </w:p>
          <w:p w14:paraId="6F792BAA" w14:textId="77777777" w:rsidR="003565FB" w:rsidRDefault="003565FB" w:rsidP="001D5BAE">
            <w:pPr>
              <w:rPr>
                <w:rFonts w:ascii="Courier New" w:hAnsi="Courier New" w:cs="Courier New"/>
                <w:noProof/>
                <w:color w:val="A31515"/>
                <w:sz w:val="20"/>
                <w:szCs w:val="20"/>
              </w:rPr>
            </w:pPr>
          </w:p>
          <w:p w14:paraId="168D19DD" w14:textId="77777777" w:rsidR="003565FB" w:rsidRPr="00477874" w:rsidRDefault="003565FB" w:rsidP="001D5BAE">
            <w:pPr>
              <w:rPr>
                <w:noProof/>
              </w:rPr>
            </w:pPr>
            <w:r>
              <w:rPr>
                <w:rFonts w:ascii="Courier New" w:hAnsi="Courier New" w:cs="Courier New"/>
                <w:noProof/>
                <w:sz w:val="20"/>
                <w:szCs w:val="20"/>
              </w:rPr>
              <w:t>=</w:t>
            </w:r>
            <w:r>
              <w:rPr>
                <w:rFonts w:ascii="Courier New" w:hAnsi="Courier New" w:cs="Courier New"/>
                <w:noProof/>
                <w:color w:val="A31515"/>
                <w:sz w:val="20"/>
                <w:szCs w:val="20"/>
              </w:rPr>
              <w:t xml:space="preserve">"javascript:void(window.open('" </w:t>
            </w:r>
            <w:r>
              <w:rPr>
                <w:rFonts w:ascii="Courier New" w:hAnsi="Courier New" w:cs="Courier New"/>
                <w:noProof/>
                <w:sz w:val="20"/>
                <w:szCs w:val="20"/>
              </w:rPr>
              <w:t xml:space="preserve">&amp; YourURL &amp; </w:t>
            </w:r>
            <w:r>
              <w:rPr>
                <w:rFonts w:ascii="Courier New" w:hAnsi="Courier New" w:cs="Courier New"/>
                <w:noProof/>
                <w:color w:val="A31515"/>
                <w:sz w:val="20"/>
                <w:szCs w:val="20"/>
              </w:rPr>
              <w:t>"'))"</w:t>
            </w:r>
          </w:p>
        </w:tc>
        <w:tc>
          <w:tcPr>
            <w:tcW w:w="1820" w:type="dxa"/>
          </w:tcPr>
          <w:p w14:paraId="3E25E590" w14:textId="77777777" w:rsidR="003565FB" w:rsidRDefault="003565FB" w:rsidP="001D5BAE">
            <w:pPr>
              <w:jc w:val="center"/>
            </w:pPr>
            <w:r>
              <w:t>Mstuewe</w:t>
            </w:r>
          </w:p>
          <w:p w14:paraId="781857C7" w14:textId="77777777" w:rsidR="003565FB" w:rsidRDefault="003565FB" w:rsidP="001D5BAE">
            <w:pPr>
              <w:jc w:val="center"/>
            </w:pPr>
            <w:r>
              <w:t>5/13/2011</w:t>
            </w:r>
          </w:p>
          <w:p w14:paraId="4EE49A95" w14:textId="04C69F51" w:rsidR="00A22265" w:rsidRDefault="00A22265" w:rsidP="001D5BAE">
            <w:pPr>
              <w:jc w:val="center"/>
            </w:pPr>
          </w:p>
        </w:tc>
      </w:tr>
      <w:tr w:rsidR="003565FB" w:rsidRPr="00172970" w14:paraId="2213349B" w14:textId="77777777" w:rsidTr="001D5BAE">
        <w:tc>
          <w:tcPr>
            <w:tcW w:w="1425" w:type="dxa"/>
          </w:tcPr>
          <w:p w14:paraId="4B27122A" w14:textId="77777777" w:rsidR="003565FB" w:rsidRDefault="003565FB" w:rsidP="001D5BAE">
            <w:r>
              <w:t>Setting up Multi-select</w:t>
            </w:r>
          </w:p>
        </w:tc>
        <w:tc>
          <w:tcPr>
            <w:tcW w:w="11145" w:type="dxa"/>
          </w:tcPr>
          <w:p w14:paraId="34F0B2FE" w14:textId="77777777" w:rsidR="003565FB" w:rsidRDefault="003565FB" w:rsidP="001D5BAE">
            <w:pPr>
              <w:pStyle w:val="ListParagraph"/>
              <w:numPr>
                <w:ilvl w:val="0"/>
                <w:numId w:val="12"/>
              </w:numPr>
              <w:rPr>
                <w:noProof/>
              </w:rPr>
            </w:pPr>
            <w:r>
              <w:rPr>
                <w:noProof/>
              </w:rPr>
              <w:t>Have a stored procedure return the rows for the drop down box.</w:t>
            </w:r>
          </w:p>
          <w:p w14:paraId="110F9D08" w14:textId="77777777" w:rsidR="003565FB" w:rsidRDefault="003565FB" w:rsidP="001D5BAE">
            <w:pPr>
              <w:pStyle w:val="ListParagraph"/>
              <w:numPr>
                <w:ilvl w:val="0"/>
                <w:numId w:val="12"/>
              </w:numPr>
              <w:rPr>
                <w:noProof/>
              </w:rPr>
            </w:pPr>
            <w:r>
              <w:rPr>
                <w:noProof/>
              </w:rPr>
              <w:t>Set the Available Values and the Default Values for the parameter to the values and labels from the stored procedure.</w:t>
            </w:r>
          </w:p>
          <w:p w14:paraId="1F07FED2" w14:textId="77777777" w:rsidR="003565FB" w:rsidRDefault="003565FB" w:rsidP="001D5BAE">
            <w:pPr>
              <w:pStyle w:val="ListParagraph"/>
              <w:numPr>
                <w:ilvl w:val="0"/>
                <w:numId w:val="12"/>
              </w:numPr>
              <w:rPr>
                <w:noProof/>
              </w:rPr>
            </w:pPr>
            <w:r>
              <w:rPr>
                <w:noProof/>
              </w:rPr>
              <w:t>Turn on the Allow Multiple Values checkbox.</w:t>
            </w:r>
          </w:p>
          <w:p w14:paraId="10C779A3" w14:textId="77777777" w:rsidR="003565FB" w:rsidRDefault="003565FB" w:rsidP="001D5BAE">
            <w:pPr>
              <w:pStyle w:val="ListParagraph"/>
              <w:numPr>
                <w:ilvl w:val="0"/>
                <w:numId w:val="12"/>
              </w:numPr>
              <w:rPr>
                <w:noProof/>
              </w:rPr>
            </w:pPr>
            <w:r>
              <w:rPr>
                <w:noProof/>
              </w:rPr>
              <w:t>To display the list of selected values, use the following code in the label, where FieldName is the name of the parameter, list_FieldName_rpt is the stored procedure.</w:t>
            </w:r>
          </w:p>
          <w:p w14:paraId="4F92104C" w14:textId="77777777" w:rsidR="003565FB" w:rsidRDefault="003565FB" w:rsidP="001D5BAE">
            <w:pPr>
              <w:ind w:left="360"/>
              <w:rPr>
                <w:noProof/>
              </w:rPr>
            </w:pPr>
          </w:p>
          <w:p w14:paraId="31880249" w14:textId="77777777" w:rsidR="003565FB" w:rsidRDefault="003565FB" w:rsidP="001D5BAE">
            <w:pPr>
              <w:ind w:left="720"/>
              <w:rPr>
                <w:rFonts w:ascii="Courier New" w:hAnsi="Courier New" w:cs="Courier New"/>
                <w:noProof/>
                <w:sz w:val="20"/>
                <w:szCs w:val="20"/>
              </w:rPr>
            </w:pPr>
            <w:r>
              <w:rPr>
                <w:rFonts w:ascii="Courier New" w:hAnsi="Courier New" w:cs="Courier New"/>
                <w:noProof/>
                <w:sz w:val="20"/>
                <w:szCs w:val="20"/>
              </w:rPr>
              <w:t>=IIF(Parameters!FieldName.Count=CountRows(</w:t>
            </w:r>
            <w:r>
              <w:rPr>
                <w:rFonts w:ascii="Courier New" w:hAnsi="Courier New" w:cs="Courier New"/>
                <w:noProof/>
                <w:color w:val="A31515"/>
                <w:sz w:val="20"/>
                <w:szCs w:val="20"/>
              </w:rPr>
              <w:t>"list_FieldName_rpt"</w:t>
            </w:r>
            <w:r>
              <w:rPr>
                <w:rFonts w:ascii="Courier New" w:hAnsi="Courier New" w:cs="Courier New"/>
                <w:noProof/>
                <w:sz w:val="20"/>
                <w:szCs w:val="20"/>
              </w:rPr>
              <w:t>),</w:t>
            </w:r>
          </w:p>
          <w:p w14:paraId="49CC79B8" w14:textId="77777777" w:rsidR="003565FB" w:rsidRDefault="003565FB" w:rsidP="001D5BAE">
            <w:pPr>
              <w:ind w:left="720"/>
              <w:rPr>
                <w:noProof/>
              </w:rPr>
            </w:pPr>
            <w:r>
              <w:rPr>
                <w:rFonts w:ascii="Courier New" w:hAnsi="Courier New" w:cs="Courier New"/>
                <w:noProof/>
                <w:color w:val="A31515"/>
                <w:sz w:val="20"/>
                <w:szCs w:val="20"/>
              </w:rPr>
              <w:t>"ALL"</w:t>
            </w:r>
            <w:r>
              <w:rPr>
                <w:rFonts w:ascii="Courier New" w:hAnsi="Courier New" w:cs="Courier New"/>
                <w:noProof/>
                <w:sz w:val="20"/>
                <w:szCs w:val="20"/>
              </w:rPr>
              <w:t>,Join(Parameters!FieldName.Label,</w:t>
            </w:r>
            <w:r>
              <w:rPr>
                <w:rFonts w:ascii="Courier New" w:hAnsi="Courier New" w:cs="Courier New"/>
                <w:noProof/>
                <w:color w:val="A31515"/>
                <w:sz w:val="20"/>
                <w:szCs w:val="20"/>
              </w:rPr>
              <w:t>","</w:t>
            </w:r>
            <w:r>
              <w:rPr>
                <w:rFonts w:ascii="Courier New" w:hAnsi="Courier New" w:cs="Courier New"/>
                <w:noProof/>
                <w:sz w:val="20"/>
                <w:szCs w:val="20"/>
              </w:rPr>
              <w:t>))</w:t>
            </w:r>
          </w:p>
        </w:tc>
        <w:tc>
          <w:tcPr>
            <w:tcW w:w="1820" w:type="dxa"/>
          </w:tcPr>
          <w:p w14:paraId="44666175" w14:textId="77777777" w:rsidR="003565FB" w:rsidRDefault="003565FB" w:rsidP="001D5BAE">
            <w:pPr>
              <w:jc w:val="center"/>
            </w:pPr>
            <w:r>
              <w:t xml:space="preserve">Mstuewe </w:t>
            </w:r>
          </w:p>
          <w:p w14:paraId="0151118A" w14:textId="77777777" w:rsidR="003565FB" w:rsidRDefault="003565FB" w:rsidP="001D5BAE">
            <w:pPr>
              <w:jc w:val="center"/>
            </w:pPr>
            <w:r>
              <w:t>9/27/2011</w:t>
            </w:r>
          </w:p>
          <w:p w14:paraId="26B5A8A3" w14:textId="2758627A" w:rsidR="00A22265" w:rsidRDefault="00A22265" w:rsidP="001D5BAE">
            <w:pPr>
              <w:jc w:val="center"/>
            </w:pPr>
          </w:p>
        </w:tc>
      </w:tr>
      <w:tr w:rsidR="003565FB" w:rsidRPr="00172970" w14:paraId="0F1B466A" w14:textId="77777777" w:rsidTr="001D5BAE">
        <w:tc>
          <w:tcPr>
            <w:tcW w:w="1425" w:type="dxa"/>
          </w:tcPr>
          <w:p w14:paraId="329A2A17" w14:textId="77777777" w:rsidR="003565FB" w:rsidRDefault="003565FB" w:rsidP="001D5BAE">
            <w:r>
              <w:t>Flip a Tablix</w:t>
            </w:r>
          </w:p>
        </w:tc>
        <w:tc>
          <w:tcPr>
            <w:tcW w:w="11145" w:type="dxa"/>
          </w:tcPr>
          <w:p w14:paraId="5F4D89B2" w14:textId="540FB1BA" w:rsidR="003565FB" w:rsidRDefault="00A22265" w:rsidP="001D5BAE">
            <w:pPr>
              <w:rPr>
                <w:noProof/>
              </w:rPr>
            </w:pPr>
            <w:r>
              <w:rPr>
                <w:noProof/>
              </w:rPr>
              <w:t>This technique will change the direction of the content in a tablix so that portrait and landscapte layouts can co-exist in the same report.</w:t>
            </w:r>
          </w:p>
        </w:tc>
        <w:tc>
          <w:tcPr>
            <w:tcW w:w="1820" w:type="dxa"/>
          </w:tcPr>
          <w:p w14:paraId="3CA86D99" w14:textId="77777777" w:rsidR="003565FB" w:rsidRDefault="003565FB" w:rsidP="001D5BAE">
            <w:pPr>
              <w:jc w:val="center"/>
            </w:pPr>
            <w:r>
              <w:t>Ben McNamara</w:t>
            </w:r>
          </w:p>
          <w:p w14:paraId="7CD7DD17" w14:textId="77777777" w:rsidR="003565FB" w:rsidRDefault="003565FB" w:rsidP="001D5BAE">
            <w:pPr>
              <w:jc w:val="center"/>
            </w:pPr>
            <w:r>
              <w:t>2/25/2015</w:t>
            </w:r>
          </w:p>
          <w:p w14:paraId="24814AB2" w14:textId="141A6B3A" w:rsidR="00A22265" w:rsidRDefault="00A22265" w:rsidP="001D5BAE">
            <w:pPr>
              <w:jc w:val="center"/>
            </w:pPr>
            <w:hyperlink r:id="rId10" w:anchor="P1Q7" w:history="1">
              <w:r w:rsidRPr="00A22265">
                <w:rPr>
                  <w:rStyle w:val="Hyperlink"/>
                </w:rPr>
                <w:t>URL</w:t>
              </w:r>
            </w:hyperlink>
          </w:p>
        </w:tc>
      </w:tr>
      <w:tr w:rsidR="00172970" w:rsidRPr="00172970" w14:paraId="268B249C" w14:textId="77777777" w:rsidTr="003565FB">
        <w:trPr>
          <w:trHeight w:val="602"/>
        </w:trPr>
        <w:tc>
          <w:tcPr>
            <w:tcW w:w="1425" w:type="dxa"/>
          </w:tcPr>
          <w:p w14:paraId="268B2479" w14:textId="77777777" w:rsidR="00172970" w:rsidRPr="00172970" w:rsidRDefault="006D2B03">
            <w:r>
              <w:lastRenderedPageBreak/>
              <w:t>Green Bar</w:t>
            </w:r>
          </w:p>
        </w:tc>
        <w:tc>
          <w:tcPr>
            <w:tcW w:w="11145" w:type="dxa"/>
          </w:tcPr>
          <w:p w14:paraId="268B247A" w14:textId="77777777" w:rsidR="00172970" w:rsidRDefault="006D2B03">
            <w:r>
              <w:t>To get detail records to alternate colors do the following:</w:t>
            </w:r>
          </w:p>
          <w:p w14:paraId="268B247F" w14:textId="3D4F0DF9" w:rsidR="000269EE" w:rsidRDefault="006D2B03" w:rsidP="00734A30">
            <w:pPr>
              <w:pStyle w:val="ListParagraph"/>
              <w:numPr>
                <w:ilvl w:val="0"/>
                <w:numId w:val="2"/>
              </w:numPr>
            </w:pPr>
            <w:r>
              <w:t>Set the Background property of the Detail Row to</w:t>
            </w:r>
            <w:r w:rsidR="00086EEF">
              <w:t xml:space="preserve"> where </w:t>
            </w:r>
            <w:r>
              <w:t xml:space="preserve">: </w:t>
            </w:r>
            <w:r w:rsidR="002E4EB9" w:rsidRPr="009246F5">
              <w:rPr>
                <w:rFonts w:ascii="Courier New" w:hAnsi="Courier New" w:cs="Courier New"/>
                <w:noProof/>
                <w:sz w:val="16"/>
                <w:szCs w:val="16"/>
              </w:rPr>
              <w:t>=iif(RowNumber(</w:t>
            </w:r>
            <w:r w:rsidR="002E4EB9" w:rsidRPr="009246F5">
              <w:rPr>
                <w:rFonts w:ascii="Courier New" w:hAnsi="Courier New" w:cs="Courier New"/>
                <w:noProof/>
                <w:color w:val="0000FF"/>
                <w:sz w:val="16"/>
                <w:szCs w:val="16"/>
              </w:rPr>
              <w:t>Nothing</w:t>
            </w:r>
            <w:r w:rsidR="002E4EB9" w:rsidRPr="009246F5">
              <w:rPr>
                <w:rFonts w:ascii="Courier New" w:hAnsi="Courier New" w:cs="Courier New"/>
                <w:noProof/>
                <w:sz w:val="16"/>
                <w:szCs w:val="16"/>
              </w:rPr>
              <w:t xml:space="preserve">) </w:t>
            </w:r>
            <w:r w:rsidR="002E4EB9" w:rsidRPr="009246F5">
              <w:rPr>
                <w:rFonts w:ascii="Courier New" w:hAnsi="Courier New" w:cs="Courier New"/>
                <w:noProof/>
                <w:color w:val="0000FF"/>
                <w:sz w:val="16"/>
                <w:szCs w:val="16"/>
              </w:rPr>
              <w:t>Mod</w:t>
            </w:r>
            <w:r w:rsidR="002E4EB9" w:rsidRPr="009246F5">
              <w:rPr>
                <w:rFonts w:ascii="Courier New" w:hAnsi="Courier New" w:cs="Courier New"/>
                <w:noProof/>
                <w:sz w:val="16"/>
                <w:szCs w:val="16"/>
              </w:rPr>
              <w:t xml:space="preserve"> 2 = 0,</w:t>
            </w:r>
            <w:r w:rsidR="002E4EB9" w:rsidRPr="009246F5">
              <w:rPr>
                <w:rFonts w:ascii="Courier New" w:hAnsi="Courier New" w:cs="Courier New"/>
                <w:noProof/>
                <w:color w:val="A31515"/>
                <w:sz w:val="16"/>
                <w:szCs w:val="16"/>
              </w:rPr>
              <w:t>"#fcefe4"</w:t>
            </w:r>
            <w:r w:rsidR="002E4EB9" w:rsidRPr="009246F5">
              <w:rPr>
                <w:rFonts w:ascii="Courier New" w:hAnsi="Courier New" w:cs="Courier New"/>
                <w:noProof/>
                <w:sz w:val="16"/>
                <w:szCs w:val="16"/>
              </w:rPr>
              <w:t>,</w:t>
            </w:r>
            <w:r w:rsidR="002E4EB9" w:rsidRPr="009246F5">
              <w:rPr>
                <w:rFonts w:ascii="Courier New" w:hAnsi="Courier New" w:cs="Courier New"/>
                <w:noProof/>
                <w:color w:val="A31515"/>
                <w:sz w:val="16"/>
                <w:szCs w:val="16"/>
              </w:rPr>
              <w:t>"Transparent"</w:t>
            </w:r>
            <w:r w:rsidR="002E4EB9" w:rsidRPr="009246F5">
              <w:rPr>
                <w:rFonts w:ascii="Courier New" w:hAnsi="Courier New" w:cs="Courier New"/>
                <w:noProof/>
                <w:sz w:val="16"/>
                <w:szCs w:val="16"/>
              </w:rPr>
              <w:t>)</w:t>
            </w:r>
            <w:r>
              <w:br/>
            </w:r>
          </w:p>
          <w:p w14:paraId="268B2480" w14:textId="77777777" w:rsidR="000269EE" w:rsidRDefault="000269EE" w:rsidP="000269EE">
            <w:pPr>
              <w:rPr>
                <w:noProof/>
              </w:rPr>
            </w:pPr>
            <w:r>
              <w:rPr>
                <w:noProof/>
              </w:rPr>
              <w:t>If the first approach doesn’t give you the expected result, then is possible that you have a complex grouping in your tablix, the Rownumber(Nothing) function could throw the number of items grouped instead of the number of the line in the tablix, if that case is shown, try the following expression:</w:t>
            </w:r>
          </w:p>
          <w:p w14:paraId="268B2481" w14:textId="77777777" w:rsidR="000269EE" w:rsidRDefault="000269EE" w:rsidP="000269EE">
            <w:pPr>
              <w:rPr>
                <w:rFonts w:ascii="Courier New" w:hAnsi="Courier New" w:cs="Courier New"/>
                <w:noProof/>
                <w:sz w:val="20"/>
                <w:szCs w:val="20"/>
              </w:rPr>
            </w:pPr>
            <w:r>
              <w:rPr>
                <w:rFonts w:ascii="Courier New" w:hAnsi="Courier New" w:cs="Courier New"/>
                <w:noProof/>
                <w:sz w:val="20"/>
                <w:szCs w:val="20"/>
              </w:rPr>
              <w:t>=RunningValue(Fields!FieldName.Value,</w:t>
            </w:r>
            <w:r>
              <w:rPr>
                <w:rFonts w:ascii="Courier New" w:hAnsi="Courier New" w:cs="Courier New"/>
                <w:noProof/>
                <w:color w:val="0000FF"/>
                <w:sz w:val="20"/>
                <w:szCs w:val="20"/>
              </w:rPr>
              <w:t>CountDistinct</w:t>
            </w:r>
            <w:r>
              <w:rPr>
                <w:rFonts w:ascii="Courier New" w:hAnsi="Courier New" w:cs="Courier New"/>
                <w:noProof/>
                <w:sz w:val="20"/>
                <w:szCs w:val="20"/>
              </w:rPr>
              <w:t>,</w:t>
            </w:r>
            <w:r>
              <w:rPr>
                <w:rFonts w:ascii="Courier New" w:hAnsi="Courier New" w:cs="Courier New"/>
                <w:noProof/>
                <w:color w:val="A31515"/>
                <w:sz w:val="20"/>
                <w:szCs w:val="20"/>
              </w:rPr>
              <w:t>"TablixName"</w:t>
            </w:r>
            <w:r>
              <w:rPr>
                <w:rFonts w:ascii="Courier New" w:hAnsi="Courier New" w:cs="Courier New"/>
                <w:noProof/>
                <w:sz w:val="20"/>
                <w:szCs w:val="20"/>
              </w:rPr>
              <w:t>)</w:t>
            </w:r>
          </w:p>
          <w:p w14:paraId="418E1679" w14:textId="1BCED355" w:rsidR="00FC4141" w:rsidRDefault="00FC4141" w:rsidP="000269EE"/>
          <w:p w14:paraId="7DF49A49" w14:textId="77777777" w:rsidR="00FC4141" w:rsidRPr="00FC4141" w:rsidRDefault="00FC4141" w:rsidP="000269EE">
            <w:pPr>
              <w:rPr>
                <w:rFonts w:cstheme="minorHAnsi"/>
              </w:rPr>
            </w:pPr>
            <w:r w:rsidRPr="00FC4141">
              <w:rPr>
                <w:rFonts w:cstheme="minorHAnsi"/>
              </w:rPr>
              <w:t xml:space="preserve">To get alternate colors(Green Bar effect) for nested </w:t>
            </w:r>
            <w:proofErr w:type="spellStart"/>
            <w:r w:rsidRPr="00FC4141">
              <w:rPr>
                <w:rFonts w:cstheme="minorHAnsi"/>
              </w:rPr>
              <w:t>tablix</w:t>
            </w:r>
            <w:proofErr w:type="spellEnd"/>
            <w:r w:rsidRPr="00FC4141">
              <w:rPr>
                <w:rFonts w:cstheme="minorHAnsi"/>
              </w:rPr>
              <w:t xml:space="preserve"> write a simple VB Script as follows:</w:t>
            </w:r>
          </w:p>
          <w:p w14:paraId="443CD3E8" w14:textId="77777777" w:rsidR="00FC4141" w:rsidRPr="00FC4141" w:rsidRDefault="00FC4141" w:rsidP="00FC4141">
            <w:pPr>
              <w:pStyle w:val="ListParagraph"/>
              <w:numPr>
                <w:ilvl w:val="0"/>
                <w:numId w:val="11"/>
              </w:numPr>
              <w:rPr>
                <w:rFonts w:cstheme="minorHAnsi"/>
              </w:rPr>
            </w:pPr>
            <w:r w:rsidRPr="00FC4141">
              <w:rPr>
                <w:rFonts w:cstheme="minorHAnsi"/>
              </w:rPr>
              <w:t>In the Report properties write a Custom code as:</w:t>
            </w:r>
          </w:p>
          <w:p w14:paraId="760E1FB2" w14:textId="77777777" w:rsidR="00FC4141" w:rsidRPr="00FC4141" w:rsidRDefault="00FC4141" w:rsidP="00FC4141">
            <w:pPr>
              <w:autoSpaceDE w:val="0"/>
              <w:autoSpaceDN w:val="0"/>
              <w:adjustRightInd w:val="0"/>
              <w:rPr>
                <w:rFonts w:cstheme="minorHAnsi"/>
              </w:rPr>
            </w:pPr>
          </w:p>
          <w:p w14:paraId="238A11AE" w14:textId="77777777" w:rsidR="00FC4141" w:rsidRPr="00FC4141" w:rsidRDefault="00FC4141" w:rsidP="00FC4141">
            <w:pPr>
              <w:autoSpaceDE w:val="0"/>
              <w:autoSpaceDN w:val="0"/>
              <w:adjustRightInd w:val="0"/>
              <w:rPr>
                <w:rFonts w:cstheme="minorHAnsi"/>
              </w:rPr>
            </w:pPr>
            <w:r w:rsidRPr="00FC4141">
              <w:rPr>
                <w:rFonts w:cstheme="minorHAnsi"/>
              </w:rPr>
              <w:t xml:space="preserve">Private </w:t>
            </w:r>
            <w:proofErr w:type="spellStart"/>
            <w:r w:rsidRPr="00FC4141">
              <w:rPr>
                <w:rFonts w:cstheme="minorHAnsi"/>
              </w:rPr>
              <w:t>bOddRow</w:t>
            </w:r>
            <w:proofErr w:type="spellEnd"/>
            <w:r w:rsidRPr="00FC4141">
              <w:rPr>
                <w:rFonts w:cstheme="minorHAnsi"/>
              </w:rPr>
              <w:t xml:space="preserve"> As Boolean </w:t>
            </w:r>
          </w:p>
          <w:p w14:paraId="02D4FE8E" w14:textId="77777777" w:rsidR="00FC4141" w:rsidRPr="00FC4141" w:rsidRDefault="00FC4141" w:rsidP="00FC4141">
            <w:pPr>
              <w:autoSpaceDE w:val="0"/>
              <w:autoSpaceDN w:val="0"/>
              <w:adjustRightInd w:val="0"/>
              <w:rPr>
                <w:rFonts w:cstheme="minorHAnsi"/>
              </w:rPr>
            </w:pPr>
            <w:r w:rsidRPr="00FC4141">
              <w:rPr>
                <w:rFonts w:cstheme="minorHAnsi"/>
              </w:rPr>
              <w:t xml:space="preserve">'************************************************************************* </w:t>
            </w:r>
          </w:p>
          <w:p w14:paraId="403645DB" w14:textId="77777777" w:rsidR="00FC4141" w:rsidRPr="00FC4141" w:rsidRDefault="00FC4141" w:rsidP="00FC4141">
            <w:pPr>
              <w:autoSpaceDE w:val="0"/>
              <w:autoSpaceDN w:val="0"/>
              <w:adjustRightInd w:val="0"/>
              <w:rPr>
                <w:rFonts w:cstheme="minorHAnsi"/>
              </w:rPr>
            </w:pPr>
            <w:r w:rsidRPr="00FC4141">
              <w:rPr>
                <w:rFonts w:cstheme="minorHAnsi"/>
              </w:rPr>
              <w:t xml:space="preserve">' -- Display green-bar type color banding in detail rows </w:t>
            </w:r>
          </w:p>
          <w:p w14:paraId="7D22CC35" w14:textId="77777777" w:rsidR="00FC4141" w:rsidRPr="00FC4141" w:rsidRDefault="00FC4141" w:rsidP="00FC4141">
            <w:pPr>
              <w:autoSpaceDE w:val="0"/>
              <w:autoSpaceDN w:val="0"/>
              <w:adjustRightInd w:val="0"/>
              <w:rPr>
                <w:rFonts w:cstheme="minorHAnsi"/>
              </w:rPr>
            </w:pPr>
            <w:r w:rsidRPr="00FC4141">
              <w:rPr>
                <w:rFonts w:cstheme="minorHAnsi"/>
              </w:rPr>
              <w:t xml:space="preserve">' -- Call from </w:t>
            </w:r>
            <w:proofErr w:type="spellStart"/>
            <w:r w:rsidRPr="00FC4141">
              <w:rPr>
                <w:rFonts w:cstheme="minorHAnsi"/>
              </w:rPr>
              <w:t>BackGroundColor</w:t>
            </w:r>
            <w:proofErr w:type="spellEnd"/>
            <w:r w:rsidRPr="00FC4141">
              <w:rPr>
                <w:rFonts w:cstheme="minorHAnsi"/>
              </w:rPr>
              <w:t xml:space="preserve"> property of all detail row textboxes </w:t>
            </w:r>
          </w:p>
          <w:p w14:paraId="3B010271" w14:textId="77777777" w:rsidR="00FC4141" w:rsidRPr="00FC4141" w:rsidRDefault="00FC4141" w:rsidP="00FC4141">
            <w:pPr>
              <w:autoSpaceDE w:val="0"/>
              <w:autoSpaceDN w:val="0"/>
              <w:adjustRightInd w:val="0"/>
              <w:rPr>
                <w:rFonts w:cstheme="minorHAnsi"/>
              </w:rPr>
            </w:pPr>
            <w:proofErr w:type="gramStart"/>
            <w:r w:rsidRPr="00FC4141">
              <w:rPr>
                <w:rFonts w:cstheme="minorHAnsi"/>
              </w:rPr>
              <w:t>' --</w:t>
            </w:r>
            <w:proofErr w:type="gramEnd"/>
            <w:r w:rsidRPr="00FC4141">
              <w:rPr>
                <w:rFonts w:cstheme="minorHAnsi"/>
              </w:rPr>
              <w:t xml:space="preserve"> Set Toggle True for first item, False for others. </w:t>
            </w:r>
          </w:p>
          <w:p w14:paraId="30C78630" w14:textId="77777777" w:rsidR="00FC4141" w:rsidRPr="00FC4141" w:rsidRDefault="00FC4141" w:rsidP="00FC4141">
            <w:pPr>
              <w:autoSpaceDE w:val="0"/>
              <w:autoSpaceDN w:val="0"/>
              <w:adjustRightInd w:val="0"/>
              <w:rPr>
                <w:rFonts w:cstheme="minorHAnsi"/>
              </w:rPr>
            </w:pPr>
            <w:r w:rsidRPr="00FC4141">
              <w:rPr>
                <w:rFonts w:cstheme="minorHAnsi"/>
              </w:rPr>
              <w:t xml:space="preserve">'************************************************************************* </w:t>
            </w:r>
          </w:p>
          <w:p w14:paraId="7173B0CF" w14:textId="77777777" w:rsidR="00FC4141" w:rsidRPr="00FC4141" w:rsidRDefault="00FC4141" w:rsidP="00FC4141">
            <w:pPr>
              <w:autoSpaceDE w:val="0"/>
              <w:autoSpaceDN w:val="0"/>
              <w:adjustRightInd w:val="0"/>
              <w:rPr>
                <w:rFonts w:cstheme="minorHAnsi"/>
              </w:rPr>
            </w:pPr>
            <w:r w:rsidRPr="00FC4141">
              <w:rPr>
                <w:rFonts w:cstheme="minorHAnsi"/>
              </w:rPr>
              <w:t xml:space="preserve">Function </w:t>
            </w:r>
            <w:proofErr w:type="spellStart"/>
            <w:r w:rsidRPr="00FC4141">
              <w:rPr>
                <w:rFonts w:cstheme="minorHAnsi"/>
              </w:rPr>
              <w:t>AlternateColor</w:t>
            </w:r>
            <w:proofErr w:type="spellEnd"/>
            <w:r w:rsidRPr="00FC4141">
              <w:rPr>
                <w:rFonts w:cstheme="minorHAnsi"/>
              </w:rPr>
              <w:t>(</w:t>
            </w:r>
            <w:proofErr w:type="spellStart"/>
            <w:r w:rsidRPr="00FC4141">
              <w:rPr>
                <w:rFonts w:cstheme="minorHAnsi"/>
              </w:rPr>
              <w:t>ByVal</w:t>
            </w:r>
            <w:proofErr w:type="spellEnd"/>
            <w:r w:rsidRPr="00FC4141">
              <w:rPr>
                <w:rFonts w:cstheme="minorHAnsi"/>
              </w:rPr>
              <w:t xml:space="preserve"> </w:t>
            </w:r>
            <w:proofErr w:type="spellStart"/>
            <w:r w:rsidRPr="00FC4141">
              <w:rPr>
                <w:rFonts w:cstheme="minorHAnsi"/>
              </w:rPr>
              <w:t>OddColor</w:t>
            </w:r>
            <w:proofErr w:type="spellEnd"/>
            <w:r w:rsidRPr="00FC4141">
              <w:rPr>
                <w:rFonts w:cstheme="minorHAnsi"/>
              </w:rPr>
              <w:t xml:space="preserve"> As String, _ </w:t>
            </w:r>
          </w:p>
          <w:p w14:paraId="7E52D913" w14:textId="77777777" w:rsidR="00FC4141" w:rsidRPr="00FC4141" w:rsidRDefault="00FC4141" w:rsidP="00636E81">
            <w:pPr>
              <w:autoSpaceDE w:val="0"/>
              <w:autoSpaceDN w:val="0"/>
              <w:adjustRightInd w:val="0"/>
              <w:ind w:left="3600"/>
              <w:rPr>
                <w:rFonts w:cstheme="minorHAnsi"/>
              </w:rPr>
            </w:pPr>
            <w:proofErr w:type="spellStart"/>
            <w:r w:rsidRPr="00FC4141">
              <w:rPr>
                <w:rFonts w:cstheme="minorHAnsi"/>
              </w:rPr>
              <w:t>ByVal</w:t>
            </w:r>
            <w:proofErr w:type="spellEnd"/>
            <w:r w:rsidRPr="00FC4141">
              <w:rPr>
                <w:rFonts w:cstheme="minorHAnsi"/>
              </w:rPr>
              <w:t xml:space="preserve"> </w:t>
            </w:r>
            <w:proofErr w:type="spellStart"/>
            <w:r w:rsidRPr="00FC4141">
              <w:rPr>
                <w:rFonts w:cstheme="minorHAnsi"/>
              </w:rPr>
              <w:t>EvenColor</w:t>
            </w:r>
            <w:proofErr w:type="spellEnd"/>
            <w:r w:rsidRPr="00FC4141">
              <w:rPr>
                <w:rFonts w:cstheme="minorHAnsi"/>
              </w:rPr>
              <w:t xml:space="preserve"> As String, </w:t>
            </w:r>
            <w:proofErr w:type="spellStart"/>
            <w:r w:rsidRPr="00FC4141">
              <w:rPr>
                <w:rFonts w:cstheme="minorHAnsi"/>
              </w:rPr>
              <w:t>ByVal</w:t>
            </w:r>
            <w:proofErr w:type="spellEnd"/>
            <w:r w:rsidRPr="00FC4141">
              <w:rPr>
                <w:rFonts w:cstheme="minorHAnsi"/>
              </w:rPr>
              <w:t xml:space="preserve"> Toggle As Boolean) As String </w:t>
            </w:r>
          </w:p>
          <w:p w14:paraId="4B5EB30D" w14:textId="77777777" w:rsidR="00FC4141" w:rsidRPr="00FC4141" w:rsidRDefault="00FC4141" w:rsidP="00636E81">
            <w:pPr>
              <w:autoSpaceDE w:val="0"/>
              <w:autoSpaceDN w:val="0"/>
              <w:adjustRightInd w:val="0"/>
              <w:ind w:left="720"/>
              <w:rPr>
                <w:rFonts w:cstheme="minorHAnsi"/>
              </w:rPr>
            </w:pPr>
            <w:r w:rsidRPr="00FC4141">
              <w:rPr>
                <w:rFonts w:cstheme="minorHAnsi"/>
              </w:rPr>
              <w:t xml:space="preserve">If Toggle Then </w:t>
            </w:r>
            <w:proofErr w:type="spellStart"/>
            <w:r w:rsidRPr="00FC4141">
              <w:rPr>
                <w:rFonts w:cstheme="minorHAnsi"/>
              </w:rPr>
              <w:t>bOddRow</w:t>
            </w:r>
            <w:proofErr w:type="spellEnd"/>
            <w:r w:rsidRPr="00FC4141">
              <w:rPr>
                <w:rFonts w:cstheme="minorHAnsi"/>
              </w:rPr>
              <w:t xml:space="preserve"> = Not </w:t>
            </w:r>
            <w:proofErr w:type="spellStart"/>
            <w:r w:rsidRPr="00FC4141">
              <w:rPr>
                <w:rFonts w:cstheme="minorHAnsi"/>
              </w:rPr>
              <w:t>bOddRow</w:t>
            </w:r>
            <w:proofErr w:type="spellEnd"/>
            <w:r w:rsidRPr="00FC4141">
              <w:rPr>
                <w:rFonts w:cstheme="minorHAnsi"/>
              </w:rPr>
              <w:t xml:space="preserve"> </w:t>
            </w:r>
          </w:p>
          <w:p w14:paraId="0B07CB06" w14:textId="77777777" w:rsidR="00FC4141" w:rsidRPr="00FC4141" w:rsidRDefault="00FC4141" w:rsidP="00636E81">
            <w:pPr>
              <w:autoSpaceDE w:val="0"/>
              <w:autoSpaceDN w:val="0"/>
              <w:adjustRightInd w:val="0"/>
              <w:ind w:left="720"/>
              <w:rPr>
                <w:rFonts w:cstheme="minorHAnsi"/>
              </w:rPr>
            </w:pPr>
            <w:r w:rsidRPr="00FC4141">
              <w:rPr>
                <w:rFonts w:cstheme="minorHAnsi"/>
              </w:rPr>
              <w:t xml:space="preserve">If </w:t>
            </w:r>
            <w:proofErr w:type="spellStart"/>
            <w:r w:rsidRPr="00FC4141">
              <w:rPr>
                <w:rFonts w:cstheme="minorHAnsi"/>
              </w:rPr>
              <w:t>bOddRow</w:t>
            </w:r>
            <w:proofErr w:type="spellEnd"/>
            <w:r w:rsidRPr="00FC4141">
              <w:rPr>
                <w:rFonts w:cstheme="minorHAnsi"/>
              </w:rPr>
              <w:t xml:space="preserve"> Then </w:t>
            </w:r>
          </w:p>
          <w:p w14:paraId="45045BBA" w14:textId="77777777" w:rsidR="00FC4141" w:rsidRPr="00FC4141" w:rsidRDefault="00FC4141" w:rsidP="00636E81">
            <w:pPr>
              <w:autoSpaceDE w:val="0"/>
              <w:autoSpaceDN w:val="0"/>
              <w:adjustRightInd w:val="0"/>
              <w:ind w:left="1440"/>
              <w:rPr>
                <w:rFonts w:cstheme="minorHAnsi"/>
              </w:rPr>
            </w:pPr>
            <w:r w:rsidRPr="00FC4141">
              <w:rPr>
                <w:rFonts w:cstheme="minorHAnsi"/>
              </w:rPr>
              <w:t xml:space="preserve">Return </w:t>
            </w:r>
            <w:proofErr w:type="spellStart"/>
            <w:r w:rsidRPr="00FC4141">
              <w:rPr>
                <w:rFonts w:cstheme="minorHAnsi"/>
              </w:rPr>
              <w:t>OddColor</w:t>
            </w:r>
            <w:proofErr w:type="spellEnd"/>
            <w:r w:rsidRPr="00FC4141">
              <w:rPr>
                <w:rFonts w:cstheme="minorHAnsi"/>
              </w:rPr>
              <w:t xml:space="preserve"> </w:t>
            </w:r>
          </w:p>
          <w:p w14:paraId="533FD166" w14:textId="77777777" w:rsidR="00FC4141" w:rsidRPr="00FC4141" w:rsidRDefault="00FC4141" w:rsidP="00636E81">
            <w:pPr>
              <w:autoSpaceDE w:val="0"/>
              <w:autoSpaceDN w:val="0"/>
              <w:adjustRightInd w:val="0"/>
              <w:ind w:left="720"/>
              <w:rPr>
                <w:rFonts w:cstheme="minorHAnsi"/>
              </w:rPr>
            </w:pPr>
            <w:r w:rsidRPr="00FC4141">
              <w:rPr>
                <w:rFonts w:cstheme="minorHAnsi"/>
              </w:rPr>
              <w:t xml:space="preserve">Else </w:t>
            </w:r>
          </w:p>
          <w:p w14:paraId="5251264C" w14:textId="77777777" w:rsidR="00FC4141" w:rsidRPr="00FC4141" w:rsidRDefault="00FC4141" w:rsidP="00636E81">
            <w:pPr>
              <w:autoSpaceDE w:val="0"/>
              <w:autoSpaceDN w:val="0"/>
              <w:adjustRightInd w:val="0"/>
              <w:ind w:left="1440"/>
              <w:rPr>
                <w:rFonts w:cstheme="minorHAnsi"/>
              </w:rPr>
            </w:pPr>
            <w:r w:rsidRPr="00FC4141">
              <w:rPr>
                <w:rFonts w:cstheme="minorHAnsi"/>
              </w:rPr>
              <w:t xml:space="preserve">Return </w:t>
            </w:r>
            <w:proofErr w:type="spellStart"/>
            <w:r w:rsidRPr="00FC4141">
              <w:rPr>
                <w:rFonts w:cstheme="minorHAnsi"/>
              </w:rPr>
              <w:t>EvenColor</w:t>
            </w:r>
            <w:proofErr w:type="spellEnd"/>
            <w:r w:rsidRPr="00FC4141">
              <w:rPr>
                <w:rFonts w:cstheme="minorHAnsi"/>
              </w:rPr>
              <w:t xml:space="preserve"> </w:t>
            </w:r>
          </w:p>
          <w:p w14:paraId="0E370F33" w14:textId="77777777" w:rsidR="00FC4141" w:rsidRPr="00FC4141" w:rsidRDefault="00FC4141" w:rsidP="00636E81">
            <w:pPr>
              <w:autoSpaceDE w:val="0"/>
              <w:autoSpaceDN w:val="0"/>
              <w:adjustRightInd w:val="0"/>
              <w:ind w:left="720"/>
              <w:rPr>
                <w:rFonts w:cstheme="minorHAnsi"/>
              </w:rPr>
            </w:pPr>
            <w:bookmarkStart w:id="0" w:name="_GoBack"/>
            <w:bookmarkEnd w:id="0"/>
            <w:r w:rsidRPr="00FC4141">
              <w:rPr>
                <w:rFonts w:cstheme="minorHAnsi"/>
              </w:rPr>
              <w:t xml:space="preserve">End If </w:t>
            </w:r>
          </w:p>
          <w:p w14:paraId="714EC5FB" w14:textId="77777777" w:rsidR="00FC4141" w:rsidRPr="00FC4141" w:rsidRDefault="00FC4141" w:rsidP="00FC4141">
            <w:pPr>
              <w:autoSpaceDE w:val="0"/>
              <w:autoSpaceDN w:val="0"/>
              <w:adjustRightInd w:val="0"/>
              <w:rPr>
                <w:rFonts w:cstheme="minorHAnsi"/>
              </w:rPr>
            </w:pPr>
            <w:r w:rsidRPr="00FC4141">
              <w:rPr>
                <w:rFonts w:cstheme="minorHAnsi"/>
              </w:rPr>
              <w:t xml:space="preserve">End Function </w:t>
            </w:r>
          </w:p>
          <w:p w14:paraId="16E2F710" w14:textId="15586066" w:rsidR="00FC4141" w:rsidRPr="00FC4141" w:rsidRDefault="00FC4141" w:rsidP="00FC4141">
            <w:pPr>
              <w:autoSpaceDE w:val="0"/>
              <w:autoSpaceDN w:val="0"/>
              <w:adjustRightInd w:val="0"/>
              <w:rPr>
                <w:rFonts w:cstheme="minorHAnsi"/>
              </w:rPr>
            </w:pPr>
          </w:p>
          <w:p w14:paraId="7A76EF7C" w14:textId="5B5F56DA" w:rsidR="00FC4141" w:rsidRPr="00FC4141" w:rsidRDefault="00FC4141" w:rsidP="00FC4141">
            <w:pPr>
              <w:pStyle w:val="ListParagraph"/>
              <w:numPr>
                <w:ilvl w:val="0"/>
                <w:numId w:val="11"/>
              </w:numPr>
              <w:autoSpaceDE w:val="0"/>
              <w:autoSpaceDN w:val="0"/>
              <w:adjustRightInd w:val="0"/>
              <w:rPr>
                <w:rFonts w:cstheme="minorHAnsi"/>
              </w:rPr>
            </w:pPr>
            <w:r w:rsidRPr="00FC4141">
              <w:rPr>
                <w:rFonts w:cstheme="minorHAnsi"/>
              </w:rPr>
              <w:t>Then set each individual Background color</w:t>
            </w:r>
            <w:r>
              <w:rPr>
                <w:rFonts w:cstheme="minorHAnsi"/>
              </w:rPr>
              <w:t xml:space="preserve"> property</w:t>
            </w:r>
            <w:r w:rsidRPr="00FC4141">
              <w:rPr>
                <w:rFonts w:cstheme="minorHAnsi"/>
              </w:rPr>
              <w:t xml:space="preserve"> with the following expression:</w:t>
            </w:r>
          </w:p>
          <w:p w14:paraId="1404B8B8" w14:textId="77777777" w:rsidR="0021520E" w:rsidRPr="00FC4141" w:rsidRDefault="00FC4141" w:rsidP="00FC4141">
            <w:pPr>
              <w:pStyle w:val="ListParagraph"/>
              <w:rPr>
                <w:rFonts w:cstheme="minorHAnsi"/>
                <w:noProof/>
              </w:rPr>
            </w:pPr>
            <w:r w:rsidRPr="00FC4141">
              <w:rPr>
                <w:rFonts w:cstheme="minorHAnsi"/>
                <w:noProof/>
              </w:rPr>
              <w:t>=Code.AlternateColor(</w:t>
            </w:r>
            <w:r w:rsidRPr="00FC4141">
              <w:rPr>
                <w:rFonts w:cstheme="minorHAnsi"/>
                <w:noProof/>
                <w:color w:val="A31515"/>
              </w:rPr>
              <w:t>"AliceBlue"</w:t>
            </w:r>
            <w:r w:rsidRPr="00FC4141">
              <w:rPr>
                <w:rFonts w:cstheme="minorHAnsi"/>
                <w:noProof/>
              </w:rPr>
              <w:t>,</w:t>
            </w:r>
            <w:r w:rsidRPr="00FC4141">
              <w:rPr>
                <w:rFonts w:cstheme="minorHAnsi"/>
                <w:noProof/>
                <w:color w:val="A31515"/>
              </w:rPr>
              <w:t>"white"</w:t>
            </w:r>
            <w:r w:rsidRPr="00FC4141">
              <w:rPr>
                <w:rFonts w:cstheme="minorHAnsi"/>
                <w:noProof/>
              </w:rPr>
              <w:t xml:space="preserve"> ,</w:t>
            </w:r>
            <w:r w:rsidRPr="00FC4141">
              <w:rPr>
                <w:rFonts w:cstheme="minorHAnsi"/>
                <w:noProof/>
                <w:color w:val="0000FF"/>
              </w:rPr>
              <w:t>True</w:t>
            </w:r>
            <w:r w:rsidRPr="00FC4141">
              <w:rPr>
                <w:rFonts w:cstheme="minorHAnsi"/>
                <w:noProof/>
              </w:rPr>
              <w:t>)</w:t>
            </w:r>
          </w:p>
          <w:p w14:paraId="47DED223" w14:textId="77777777" w:rsidR="00FC4141" w:rsidRPr="00636E81" w:rsidRDefault="00FC4141" w:rsidP="00FC4141">
            <w:pPr>
              <w:pStyle w:val="ListParagraph"/>
              <w:numPr>
                <w:ilvl w:val="0"/>
                <w:numId w:val="11"/>
              </w:numPr>
            </w:pPr>
            <w:r w:rsidRPr="00FC4141">
              <w:rPr>
                <w:rFonts w:cstheme="minorHAnsi"/>
              </w:rPr>
              <w:t>Set the Toggle True for first cell and false for other cells.</w:t>
            </w:r>
          </w:p>
          <w:p w14:paraId="186BD587" w14:textId="77777777" w:rsidR="00636E81" w:rsidRDefault="00636E81" w:rsidP="00636E81"/>
          <w:p w14:paraId="251EEB17" w14:textId="77777777" w:rsidR="00636E81" w:rsidRDefault="00636E81" w:rsidP="00636E81"/>
          <w:p w14:paraId="2E2D94DE" w14:textId="77777777" w:rsidR="00636E81" w:rsidRDefault="00636E81" w:rsidP="00636E81"/>
          <w:p w14:paraId="25B4D560" w14:textId="77777777" w:rsidR="00636E81" w:rsidRDefault="00636E81" w:rsidP="00636E81"/>
          <w:p w14:paraId="256A9DB7" w14:textId="77777777" w:rsidR="00636E81" w:rsidRDefault="00636E81" w:rsidP="00636E81"/>
          <w:p w14:paraId="06314728" w14:textId="77777777" w:rsidR="00636E81" w:rsidRDefault="00636E81" w:rsidP="00636E81"/>
          <w:p w14:paraId="2B837C8F" w14:textId="77777777" w:rsidR="00636E81" w:rsidRDefault="00636E81" w:rsidP="00636E81"/>
          <w:p w14:paraId="6E4E482C" w14:textId="77777777" w:rsidR="00636E81" w:rsidRDefault="00636E81" w:rsidP="00636E81"/>
          <w:p w14:paraId="168380DE" w14:textId="77777777" w:rsidR="00636E81" w:rsidRDefault="00636E81" w:rsidP="00636E81">
            <w:r>
              <w:lastRenderedPageBreak/>
              <w:t>When a simple Matrix is used, use this code instead</w:t>
            </w:r>
          </w:p>
          <w:p w14:paraId="041D9EDD" w14:textId="77777777" w:rsidR="00636E81" w:rsidRDefault="00636E81" w:rsidP="00636E81">
            <w:r>
              <w:t xml:space="preserve">Private </w:t>
            </w:r>
            <w:proofErr w:type="spellStart"/>
            <w:r>
              <w:t>bOddRow</w:t>
            </w:r>
            <w:proofErr w:type="spellEnd"/>
            <w:r>
              <w:t xml:space="preserve"> As Boolean </w:t>
            </w:r>
          </w:p>
          <w:p w14:paraId="7F6434FC" w14:textId="77777777" w:rsidR="00636E81" w:rsidRDefault="00636E81" w:rsidP="00636E81"/>
          <w:p w14:paraId="4251AA4C" w14:textId="77777777" w:rsidR="00636E81" w:rsidRDefault="00636E81" w:rsidP="00636E81">
            <w:r>
              <w:t xml:space="preserve">'************************************************************************* </w:t>
            </w:r>
          </w:p>
          <w:p w14:paraId="51FEFE19" w14:textId="77777777" w:rsidR="00636E81" w:rsidRDefault="00636E81" w:rsidP="00636E81">
            <w:r>
              <w:t xml:space="preserve">' -- Display green-bar type color banding in detail rows </w:t>
            </w:r>
          </w:p>
          <w:p w14:paraId="3E66F2C7" w14:textId="77777777" w:rsidR="00636E81" w:rsidRDefault="00636E81" w:rsidP="00636E81">
            <w:r>
              <w:t xml:space="preserve">' -- Call from </w:t>
            </w:r>
            <w:proofErr w:type="spellStart"/>
            <w:r>
              <w:t>BackGroundColor</w:t>
            </w:r>
            <w:proofErr w:type="spellEnd"/>
            <w:r>
              <w:t xml:space="preserve"> property of all detail row textboxes </w:t>
            </w:r>
          </w:p>
          <w:p w14:paraId="0E7C9323" w14:textId="77777777" w:rsidR="00636E81" w:rsidRDefault="00636E81" w:rsidP="00636E81">
            <w:proofErr w:type="gramStart"/>
            <w:r>
              <w:t>' --</w:t>
            </w:r>
            <w:proofErr w:type="gramEnd"/>
            <w:r>
              <w:t xml:space="preserve"> Set Toggle True for first item, False for others. </w:t>
            </w:r>
          </w:p>
          <w:p w14:paraId="5C256D32" w14:textId="77777777" w:rsidR="00636E81" w:rsidRDefault="00636E81" w:rsidP="00636E81">
            <w:r>
              <w:t xml:space="preserve">'************************************************************************* </w:t>
            </w:r>
          </w:p>
          <w:p w14:paraId="22DAFBF2" w14:textId="77777777" w:rsidR="00636E81" w:rsidRDefault="00636E81" w:rsidP="00636E81"/>
          <w:p w14:paraId="46003227" w14:textId="77777777" w:rsidR="00636E81" w:rsidRDefault="00636E81" w:rsidP="00636E81">
            <w:r>
              <w:t xml:space="preserve">Function </w:t>
            </w:r>
            <w:proofErr w:type="spellStart"/>
            <w:r>
              <w:t>AlternateColor</w:t>
            </w:r>
            <w:proofErr w:type="spellEnd"/>
            <w:r>
              <w:t>(</w:t>
            </w:r>
            <w:proofErr w:type="spellStart"/>
            <w:r>
              <w:t>ByVal</w:t>
            </w:r>
            <w:proofErr w:type="spellEnd"/>
            <w:r>
              <w:t xml:space="preserve"> </w:t>
            </w:r>
            <w:proofErr w:type="spellStart"/>
            <w:r>
              <w:t>OddColor</w:t>
            </w:r>
            <w:proofErr w:type="spellEnd"/>
            <w:r>
              <w:t xml:space="preserve"> As String, _ </w:t>
            </w:r>
          </w:p>
          <w:p w14:paraId="1090E7B3" w14:textId="77777777" w:rsidR="00636E81" w:rsidRDefault="00636E81" w:rsidP="00636E81">
            <w:r>
              <w:tab/>
            </w:r>
            <w:r>
              <w:tab/>
            </w:r>
            <w:r>
              <w:tab/>
            </w:r>
            <w:proofErr w:type="spellStart"/>
            <w:r>
              <w:t>ByVal</w:t>
            </w:r>
            <w:proofErr w:type="spellEnd"/>
            <w:r>
              <w:t xml:space="preserve"> </w:t>
            </w:r>
            <w:proofErr w:type="spellStart"/>
            <w:r>
              <w:t>EvenColor</w:t>
            </w:r>
            <w:proofErr w:type="spellEnd"/>
            <w:r>
              <w:t xml:space="preserve"> As String, </w:t>
            </w:r>
            <w:proofErr w:type="spellStart"/>
            <w:r>
              <w:t>ByVal</w:t>
            </w:r>
            <w:proofErr w:type="spellEnd"/>
            <w:r>
              <w:t xml:space="preserve"> Toggle As Boolean) As String </w:t>
            </w:r>
          </w:p>
          <w:p w14:paraId="2215763A" w14:textId="77777777" w:rsidR="00636E81" w:rsidRDefault="00636E81" w:rsidP="00636E81">
            <w:r>
              <w:t xml:space="preserve">Dim </w:t>
            </w:r>
            <w:proofErr w:type="spellStart"/>
            <w:r>
              <w:t>strColor</w:t>
            </w:r>
            <w:proofErr w:type="spellEnd"/>
            <w:r>
              <w:t xml:space="preserve"> as string</w:t>
            </w:r>
          </w:p>
          <w:p w14:paraId="2C654B64" w14:textId="77777777" w:rsidR="00636E81" w:rsidRDefault="00636E81" w:rsidP="00636E81"/>
          <w:p w14:paraId="4509F745" w14:textId="77777777" w:rsidR="00636E81" w:rsidRDefault="00636E81" w:rsidP="00636E81">
            <w:r>
              <w:tab/>
              <w:t xml:space="preserve">If </w:t>
            </w:r>
            <w:proofErr w:type="spellStart"/>
            <w:r>
              <w:t>bOddRow</w:t>
            </w:r>
            <w:proofErr w:type="spellEnd"/>
            <w:r>
              <w:t xml:space="preserve"> Then </w:t>
            </w:r>
          </w:p>
          <w:p w14:paraId="2A5FF7E5" w14:textId="77777777" w:rsidR="00636E81" w:rsidRDefault="00636E81" w:rsidP="00636E81">
            <w:r>
              <w:t xml:space="preserve">    </w:t>
            </w:r>
            <w:r>
              <w:tab/>
            </w:r>
            <w:r>
              <w:tab/>
            </w:r>
            <w:proofErr w:type="spellStart"/>
            <w:r>
              <w:t>strColor</w:t>
            </w:r>
            <w:proofErr w:type="spellEnd"/>
            <w:r>
              <w:t xml:space="preserve">  = </w:t>
            </w:r>
            <w:proofErr w:type="spellStart"/>
            <w:r>
              <w:t>OddColor</w:t>
            </w:r>
            <w:proofErr w:type="spellEnd"/>
            <w:r>
              <w:t xml:space="preserve"> </w:t>
            </w:r>
          </w:p>
          <w:p w14:paraId="3EB5E043" w14:textId="77777777" w:rsidR="00636E81" w:rsidRDefault="00636E81" w:rsidP="00636E81">
            <w:r>
              <w:tab/>
              <w:t>Else</w:t>
            </w:r>
          </w:p>
          <w:p w14:paraId="62693C89" w14:textId="77777777" w:rsidR="00636E81" w:rsidRDefault="00636E81" w:rsidP="00636E81">
            <w:r>
              <w:t xml:space="preserve">    </w:t>
            </w:r>
            <w:r>
              <w:tab/>
            </w:r>
            <w:r>
              <w:tab/>
            </w:r>
            <w:proofErr w:type="spellStart"/>
            <w:r>
              <w:t>strColor</w:t>
            </w:r>
            <w:proofErr w:type="spellEnd"/>
            <w:r>
              <w:t xml:space="preserve">  = </w:t>
            </w:r>
            <w:proofErr w:type="spellStart"/>
            <w:r>
              <w:t>EvenColor</w:t>
            </w:r>
            <w:proofErr w:type="spellEnd"/>
            <w:r>
              <w:t xml:space="preserve"> </w:t>
            </w:r>
          </w:p>
          <w:p w14:paraId="7A443792" w14:textId="77777777" w:rsidR="00636E81" w:rsidRDefault="00636E81" w:rsidP="00636E81">
            <w:r>
              <w:tab/>
              <w:t xml:space="preserve">End If </w:t>
            </w:r>
          </w:p>
          <w:p w14:paraId="2614DA25" w14:textId="77777777" w:rsidR="00636E81" w:rsidRDefault="00636E81" w:rsidP="00636E81"/>
          <w:p w14:paraId="09018BE5" w14:textId="77777777" w:rsidR="00636E81" w:rsidRDefault="00636E81" w:rsidP="00636E81">
            <w:r>
              <w:tab/>
              <w:t xml:space="preserve">If Toggle Then </w:t>
            </w:r>
            <w:proofErr w:type="spellStart"/>
            <w:r>
              <w:t>bOddRow</w:t>
            </w:r>
            <w:proofErr w:type="spellEnd"/>
            <w:r>
              <w:t xml:space="preserve"> = Not </w:t>
            </w:r>
            <w:proofErr w:type="spellStart"/>
            <w:r>
              <w:t>bOddRow</w:t>
            </w:r>
            <w:proofErr w:type="spellEnd"/>
            <w:r>
              <w:t xml:space="preserve"> </w:t>
            </w:r>
          </w:p>
          <w:p w14:paraId="1B608A7D" w14:textId="77777777" w:rsidR="00636E81" w:rsidRDefault="00636E81" w:rsidP="00636E81"/>
          <w:p w14:paraId="61AD9D06" w14:textId="77777777" w:rsidR="00636E81" w:rsidRDefault="00636E81" w:rsidP="00636E81">
            <w:r>
              <w:tab/>
              <w:t xml:space="preserve">Return  </w:t>
            </w:r>
            <w:proofErr w:type="spellStart"/>
            <w:r>
              <w:t>strColor</w:t>
            </w:r>
            <w:proofErr w:type="spellEnd"/>
          </w:p>
          <w:p w14:paraId="4DF36F6F" w14:textId="5C6DD12F" w:rsidR="00636E81" w:rsidRPr="00FC4141" w:rsidRDefault="00636E81" w:rsidP="00636E81">
            <w:r>
              <w:t>End Function</w:t>
            </w:r>
          </w:p>
          <w:p w14:paraId="268B2482" w14:textId="688E345A" w:rsidR="00FC4141" w:rsidRPr="00172970" w:rsidRDefault="00FC4141" w:rsidP="006916BD">
            <w:pPr>
              <w:ind w:left="360"/>
            </w:pPr>
          </w:p>
        </w:tc>
        <w:tc>
          <w:tcPr>
            <w:tcW w:w="1820" w:type="dxa"/>
          </w:tcPr>
          <w:p w14:paraId="268B2483" w14:textId="77777777" w:rsidR="00172970" w:rsidRDefault="006D2B03" w:rsidP="00172970">
            <w:pPr>
              <w:jc w:val="center"/>
            </w:pPr>
            <w:r>
              <w:lastRenderedPageBreak/>
              <w:t>Mickey Stuewe 10/15/2009</w:t>
            </w:r>
          </w:p>
          <w:p w14:paraId="268B2484" w14:textId="77777777" w:rsidR="000269EE" w:rsidRDefault="000269EE" w:rsidP="00172970">
            <w:pPr>
              <w:jc w:val="center"/>
            </w:pPr>
          </w:p>
          <w:p w14:paraId="268B2485" w14:textId="77777777" w:rsidR="000269EE" w:rsidRDefault="000269EE" w:rsidP="00172970">
            <w:pPr>
              <w:jc w:val="center"/>
            </w:pPr>
          </w:p>
          <w:p w14:paraId="268B2486" w14:textId="77777777" w:rsidR="000269EE" w:rsidRDefault="000269EE" w:rsidP="00172970">
            <w:pPr>
              <w:jc w:val="center"/>
            </w:pPr>
          </w:p>
          <w:p w14:paraId="268B2487" w14:textId="77777777" w:rsidR="000269EE" w:rsidRDefault="000269EE" w:rsidP="00172970">
            <w:pPr>
              <w:jc w:val="center"/>
            </w:pPr>
          </w:p>
          <w:p w14:paraId="268B2488" w14:textId="77777777" w:rsidR="000269EE" w:rsidRDefault="000269EE" w:rsidP="00172970">
            <w:pPr>
              <w:jc w:val="center"/>
            </w:pPr>
          </w:p>
          <w:p w14:paraId="268B2489" w14:textId="77777777" w:rsidR="000269EE" w:rsidRDefault="000269EE" w:rsidP="00172970">
            <w:pPr>
              <w:jc w:val="center"/>
            </w:pPr>
          </w:p>
          <w:p w14:paraId="268B248A" w14:textId="77777777" w:rsidR="000269EE" w:rsidRDefault="000269EE" w:rsidP="00172970">
            <w:pPr>
              <w:jc w:val="center"/>
            </w:pPr>
          </w:p>
          <w:p w14:paraId="268B248B" w14:textId="77777777" w:rsidR="000269EE" w:rsidRDefault="000269EE" w:rsidP="00172970">
            <w:pPr>
              <w:jc w:val="center"/>
            </w:pPr>
          </w:p>
          <w:p w14:paraId="268B248C" w14:textId="77777777" w:rsidR="000269EE" w:rsidRDefault="000269EE" w:rsidP="00172970">
            <w:pPr>
              <w:jc w:val="center"/>
            </w:pPr>
          </w:p>
          <w:p w14:paraId="268B248D" w14:textId="77777777" w:rsidR="000269EE" w:rsidRDefault="000269EE" w:rsidP="00172970">
            <w:pPr>
              <w:jc w:val="center"/>
            </w:pPr>
          </w:p>
          <w:p w14:paraId="268B248E" w14:textId="77777777" w:rsidR="000269EE" w:rsidRDefault="000269EE" w:rsidP="00172970">
            <w:pPr>
              <w:jc w:val="center"/>
            </w:pPr>
          </w:p>
          <w:p w14:paraId="268B248F" w14:textId="77777777" w:rsidR="000269EE" w:rsidRDefault="000269EE" w:rsidP="00172970">
            <w:pPr>
              <w:jc w:val="center"/>
            </w:pPr>
          </w:p>
          <w:p w14:paraId="268B2490" w14:textId="77777777" w:rsidR="000269EE" w:rsidRDefault="000269EE" w:rsidP="00172970">
            <w:pPr>
              <w:jc w:val="center"/>
            </w:pPr>
          </w:p>
          <w:p w14:paraId="268B2491" w14:textId="77777777" w:rsidR="000269EE" w:rsidRDefault="000269EE" w:rsidP="00172970">
            <w:pPr>
              <w:jc w:val="center"/>
            </w:pPr>
          </w:p>
          <w:p w14:paraId="268B2492" w14:textId="77777777" w:rsidR="000269EE" w:rsidRDefault="000269EE" w:rsidP="00172970">
            <w:pPr>
              <w:jc w:val="center"/>
            </w:pPr>
          </w:p>
          <w:p w14:paraId="268B2493" w14:textId="77777777" w:rsidR="000269EE" w:rsidRDefault="000269EE" w:rsidP="00172970">
            <w:pPr>
              <w:jc w:val="center"/>
            </w:pPr>
          </w:p>
          <w:p w14:paraId="268B2494" w14:textId="77777777" w:rsidR="000269EE" w:rsidRDefault="000269EE" w:rsidP="00172970">
            <w:pPr>
              <w:jc w:val="center"/>
            </w:pPr>
          </w:p>
          <w:p w14:paraId="268B2495" w14:textId="77777777" w:rsidR="000269EE" w:rsidRDefault="000269EE" w:rsidP="00172970">
            <w:pPr>
              <w:jc w:val="center"/>
            </w:pPr>
          </w:p>
          <w:p w14:paraId="268B2496" w14:textId="77777777" w:rsidR="000269EE" w:rsidRDefault="000269EE" w:rsidP="00172970">
            <w:pPr>
              <w:jc w:val="center"/>
            </w:pPr>
          </w:p>
          <w:p w14:paraId="268B2497" w14:textId="77777777" w:rsidR="000269EE" w:rsidRDefault="000269EE" w:rsidP="00172970">
            <w:pPr>
              <w:jc w:val="center"/>
            </w:pPr>
          </w:p>
          <w:p w14:paraId="268B2498" w14:textId="77777777" w:rsidR="000269EE" w:rsidRDefault="000269EE" w:rsidP="00172970">
            <w:pPr>
              <w:jc w:val="center"/>
            </w:pPr>
          </w:p>
          <w:p w14:paraId="51389015" w14:textId="77777777" w:rsidR="00FC4141" w:rsidRDefault="00FC4141" w:rsidP="00172970">
            <w:pPr>
              <w:jc w:val="center"/>
            </w:pPr>
          </w:p>
          <w:p w14:paraId="01FC5863" w14:textId="77777777" w:rsidR="00FC4141" w:rsidRDefault="00FC4141" w:rsidP="00172970">
            <w:pPr>
              <w:jc w:val="center"/>
            </w:pPr>
          </w:p>
          <w:p w14:paraId="48D790E0" w14:textId="77777777" w:rsidR="00FC4141" w:rsidRDefault="00FC4141" w:rsidP="00172970">
            <w:pPr>
              <w:jc w:val="center"/>
            </w:pPr>
          </w:p>
          <w:p w14:paraId="268B249B" w14:textId="4FAA160D" w:rsidR="00FC4141" w:rsidRPr="00172970" w:rsidRDefault="00FC4141" w:rsidP="00FC4141">
            <w:pPr>
              <w:jc w:val="center"/>
            </w:pPr>
          </w:p>
        </w:tc>
      </w:tr>
      <w:tr w:rsidR="006F0EAA" w:rsidRPr="00172970" w14:paraId="31C3939C" w14:textId="77777777" w:rsidTr="006916BD">
        <w:tc>
          <w:tcPr>
            <w:tcW w:w="1425" w:type="dxa"/>
          </w:tcPr>
          <w:p w14:paraId="577CAB01" w14:textId="0F06C44D" w:rsidR="006F0EAA" w:rsidRDefault="006F0EAA">
            <w:r>
              <w:lastRenderedPageBreak/>
              <w:t>Bookmarks in same document</w:t>
            </w:r>
          </w:p>
        </w:tc>
        <w:tc>
          <w:tcPr>
            <w:tcW w:w="11145" w:type="dxa"/>
          </w:tcPr>
          <w:p w14:paraId="2010ED3A" w14:textId="77777777" w:rsidR="006F0EAA" w:rsidRDefault="006F0EAA" w:rsidP="006F0EAA">
            <w:pPr>
              <w:rPr>
                <w:noProof/>
              </w:rPr>
            </w:pPr>
            <w:r>
              <w:rPr>
                <w:noProof/>
              </w:rPr>
              <w:t>To create a bookmark within the same document do the following.</w:t>
            </w:r>
          </w:p>
          <w:p w14:paraId="0168B5F5" w14:textId="77777777" w:rsidR="006F0EAA" w:rsidRDefault="006F0EAA" w:rsidP="006F0EAA">
            <w:pPr>
              <w:pStyle w:val="ListParagraph"/>
              <w:numPr>
                <w:ilvl w:val="0"/>
                <w:numId w:val="13"/>
              </w:numPr>
              <w:rPr>
                <w:noProof/>
              </w:rPr>
            </w:pPr>
            <w:r>
              <w:rPr>
                <w:noProof/>
              </w:rPr>
              <w:t>On the textbox you want to go to, put a unique value in the Bookmark property in the Properties pane.</w:t>
            </w:r>
          </w:p>
          <w:p w14:paraId="16FA21B4" w14:textId="77777777" w:rsidR="006F0EAA" w:rsidRDefault="006F0EAA" w:rsidP="006F0EAA">
            <w:pPr>
              <w:pStyle w:val="ListParagraph"/>
              <w:numPr>
                <w:ilvl w:val="0"/>
                <w:numId w:val="13"/>
              </w:numPr>
              <w:rPr>
                <w:noProof/>
              </w:rPr>
            </w:pPr>
            <w:r>
              <w:rPr>
                <w:noProof/>
              </w:rPr>
              <w:t>On the texbox you want the user to click, set the following properties.</w:t>
            </w:r>
          </w:p>
          <w:p w14:paraId="626CD311" w14:textId="77777777" w:rsidR="006F0EAA" w:rsidRDefault="006F0EAA" w:rsidP="006F0EAA">
            <w:pPr>
              <w:pStyle w:val="ListParagraph"/>
              <w:numPr>
                <w:ilvl w:val="1"/>
                <w:numId w:val="13"/>
              </w:numPr>
              <w:rPr>
                <w:noProof/>
              </w:rPr>
            </w:pPr>
            <w:r>
              <w:rPr>
                <w:noProof/>
              </w:rPr>
              <w:t>Action = “Go to bookmark”</w:t>
            </w:r>
          </w:p>
          <w:p w14:paraId="4C81912E" w14:textId="77777777" w:rsidR="006F0EAA" w:rsidRDefault="006F0EAA" w:rsidP="006F0EAA">
            <w:pPr>
              <w:pStyle w:val="ListParagraph"/>
              <w:numPr>
                <w:ilvl w:val="1"/>
                <w:numId w:val="13"/>
              </w:numPr>
              <w:rPr>
                <w:noProof/>
              </w:rPr>
            </w:pPr>
            <w:r>
              <w:rPr>
                <w:noProof/>
              </w:rPr>
              <w:t>Select Bookmark = same expression as above.</w:t>
            </w:r>
          </w:p>
          <w:p w14:paraId="64B91FF3" w14:textId="7F2937CC" w:rsidR="006F0EAA" w:rsidRDefault="006F0EAA" w:rsidP="006F0EAA">
            <w:pPr>
              <w:rPr>
                <w:noProof/>
              </w:rPr>
            </w:pPr>
            <w:r>
              <w:rPr>
                <w:noProof/>
              </w:rPr>
              <w:t>Use the Results Database Error Log report as an example.</w:t>
            </w:r>
          </w:p>
        </w:tc>
        <w:tc>
          <w:tcPr>
            <w:tcW w:w="1820" w:type="dxa"/>
          </w:tcPr>
          <w:p w14:paraId="4A322860" w14:textId="766A3770" w:rsidR="006F0EAA" w:rsidRDefault="006F0EAA" w:rsidP="00172970">
            <w:pPr>
              <w:jc w:val="center"/>
            </w:pPr>
            <w:r>
              <w:t>Mstuewe</w:t>
            </w:r>
          </w:p>
          <w:p w14:paraId="2D0B9E45" w14:textId="63DDBBFC" w:rsidR="006F0EAA" w:rsidRDefault="006F0EAA" w:rsidP="00172970">
            <w:pPr>
              <w:jc w:val="center"/>
            </w:pPr>
            <w:r>
              <w:t>04/05/2012</w:t>
            </w:r>
          </w:p>
        </w:tc>
      </w:tr>
    </w:tbl>
    <w:p w14:paraId="268B2505" w14:textId="05C3BE13" w:rsidR="00212731" w:rsidRPr="00212731" w:rsidRDefault="00212731" w:rsidP="003565FB">
      <w:pPr>
        <w:rPr>
          <w:b/>
        </w:rPr>
      </w:pPr>
    </w:p>
    <w:sectPr w:rsidR="00212731" w:rsidRPr="00212731" w:rsidSect="002127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BA0"/>
    <w:multiLevelType w:val="hybridMultilevel"/>
    <w:tmpl w:val="2AF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06476"/>
    <w:multiLevelType w:val="hybridMultilevel"/>
    <w:tmpl w:val="07F4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5F61"/>
    <w:multiLevelType w:val="hybridMultilevel"/>
    <w:tmpl w:val="0548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E7C75"/>
    <w:multiLevelType w:val="hybridMultilevel"/>
    <w:tmpl w:val="B532D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03D55"/>
    <w:multiLevelType w:val="hybridMultilevel"/>
    <w:tmpl w:val="CEF4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4514E"/>
    <w:multiLevelType w:val="hybridMultilevel"/>
    <w:tmpl w:val="49C4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CF7A49"/>
    <w:multiLevelType w:val="hybridMultilevel"/>
    <w:tmpl w:val="A5E4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82442B"/>
    <w:multiLevelType w:val="hybridMultilevel"/>
    <w:tmpl w:val="5490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036D42"/>
    <w:multiLevelType w:val="hybridMultilevel"/>
    <w:tmpl w:val="A37E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5503E"/>
    <w:multiLevelType w:val="hybridMultilevel"/>
    <w:tmpl w:val="788C2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11CEF"/>
    <w:multiLevelType w:val="hybridMultilevel"/>
    <w:tmpl w:val="238865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12522A"/>
    <w:multiLevelType w:val="hybridMultilevel"/>
    <w:tmpl w:val="6DCEE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E06554"/>
    <w:multiLevelType w:val="hybridMultilevel"/>
    <w:tmpl w:val="4DFC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9"/>
  </w:num>
  <w:num w:numId="5">
    <w:abstractNumId w:val="1"/>
  </w:num>
  <w:num w:numId="6">
    <w:abstractNumId w:val="2"/>
  </w:num>
  <w:num w:numId="7">
    <w:abstractNumId w:val="0"/>
  </w:num>
  <w:num w:numId="8">
    <w:abstractNumId w:val="6"/>
  </w:num>
  <w:num w:numId="9">
    <w:abstractNumId w:val="11"/>
  </w:num>
  <w:num w:numId="10">
    <w:abstractNumId w:val="4"/>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31"/>
    <w:rsid w:val="0000387D"/>
    <w:rsid w:val="000269EE"/>
    <w:rsid w:val="00086EEF"/>
    <w:rsid w:val="001375D5"/>
    <w:rsid w:val="00142B4B"/>
    <w:rsid w:val="00172970"/>
    <w:rsid w:val="00212731"/>
    <w:rsid w:val="0021520E"/>
    <w:rsid w:val="00230ABC"/>
    <w:rsid w:val="00267527"/>
    <w:rsid w:val="002A0446"/>
    <w:rsid w:val="002B3E88"/>
    <w:rsid w:val="002B47F4"/>
    <w:rsid w:val="002D024B"/>
    <w:rsid w:val="002E4EB9"/>
    <w:rsid w:val="00315C6C"/>
    <w:rsid w:val="00337328"/>
    <w:rsid w:val="003565FB"/>
    <w:rsid w:val="00365D4F"/>
    <w:rsid w:val="003A1B50"/>
    <w:rsid w:val="003B19D7"/>
    <w:rsid w:val="00402DA2"/>
    <w:rsid w:val="00405AD9"/>
    <w:rsid w:val="00435FDC"/>
    <w:rsid w:val="00444DAF"/>
    <w:rsid w:val="00477874"/>
    <w:rsid w:val="004A610F"/>
    <w:rsid w:val="004D074D"/>
    <w:rsid w:val="00572971"/>
    <w:rsid w:val="005A0F2B"/>
    <w:rsid w:val="005D72A6"/>
    <w:rsid w:val="005E4FE5"/>
    <w:rsid w:val="00631643"/>
    <w:rsid w:val="00636E81"/>
    <w:rsid w:val="00674B1A"/>
    <w:rsid w:val="006916BD"/>
    <w:rsid w:val="006C5F6C"/>
    <w:rsid w:val="006D2B03"/>
    <w:rsid w:val="006D3B0B"/>
    <w:rsid w:val="006F0EAA"/>
    <w:rsid w:val="00717437"/>
    <w:rsid w:val="007241F8"/>
    <w:rsid w:val="007434E1"/>
    <w:rsid w:val="008174CE"/>
    <w:rsid w:val="00832714"/>
    <w:rsid w:val="008E5AEB"/>
    <w:rsid w:val="009246F5"/>
    <w:rsid w:val="009435C4"/>
    <w:rsid w:val="00952141"/>
    <w:rsid w:val="009850DD"/>
    <w:rsid w:val="00991EB2"/>
    <w:rsid w:val="009E2388"/>
    <w:rsid w:val="009E3777"/>
    <w:rsid w:val="00A201DE"/>
    <w:rsid w:val="00A22265"/>
    <w:rsid w:val="00A34AEB"/>
    <w:rsid w:val="00A50DB7"/>
    <w:rsid w:val="00A81BCC"/>
    <w:rsid w:val="00AB2CB0"/>
    <w:rsid w:val="00AC21E0"/>
    <w:rsid w:val="00AC2C5C"/>
    <w:rsid w:val="00AC4C7D"/>
    <w:rsid w:val="00B24BE7"/>
    <w:rsid w:val="00B54522"/>
    <w:rsid w:val="00B6636A"/>
    <w:rsid w:val="00B776EF"/>
    <w:rsid w:val="00B81CCF"/>
    <w:rsid w:val="00C730BF"/>
    <w:rsid w:val="00CB56EE"/>
    <w:rsid w:val="00CF0FF8"/>
    <w:rsid w:val="00D236FC"/>
    <w:rsid w:val="00D2799C"/>
    <w:rsid w:val="00D31C9D"/>
    <w:rsid w:val="00D33DBD"/>
    <w:rsid w:val="00D962A7"/>
    <w:rsid w:val="00E13280"/>
    <w:rsid w:val="00E20F81"/>
    <w:rsid w:val="00E8309D"/>
    <w:rsid w:val="00F00A90"/>
    <w:rsid w:val="00F01D76"/>
    <w:rsid w:val="00FC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245B"/>
  <w15:docId w15:val="{2F83A10D-EEB1-498B-BCFF-E3936432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7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2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731"/>
    <w:rPr>
      <w:rFonts w:ascii="Tahoma" w:hAnsi="Tahoma" w:cs="Tahoma"/>
      <w:sz w:val="16"/>
      <w:szCs w:val="16"/>
    </w:rPr>
  </w:style>
  <w:style w:type="paragraph" w:styleId="ListParagraph">
    <w:name w:val="List Paragraph"/>
    <w:basedOn w:val="Normal"/>
    <w:uiPriority w:val="34"/>
    <w:qFormat/>
    <w:rsid w:val="00172970"/>
    <w:pPr>
      <w:ind w:left="720"/>
      <w:contextualSpacing/>
    </w:pPr>
  </w:style>
  <w:style w:type="character" w:styleId="Hyperlink">
    <w:name w:val="Hyperlink"/>
    <w:basedOn w:val="DefaultParagraphFont"/>
    <w:uiPriority w:val="99"/>
    <w:unhideWhenUsed/>
    <w:rsid w:val="009E2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social.technet.microsoft.com/Forums/sqlserver/en-US/48de91f9-1844-40c1-9614-5ead0b4b69a5/sql-server-reporting-services-faq?forum=sqlreportingservic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3D77DDA65BD4EB5CFD2F0FE206FAE" ma:contentTypeVersion="0" ma:contentTypeDescription="Create a new document." ma:contentTypeScope="" ma:versionID="415d1a7a437da47a4546e65d4744c91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DED91-8CE1-4607-A0FB-4F93532C0357}">
  <ds:schemaRefs>
    <ds:schemaRef ds:uri="http://schemas.microsoft.com/sharepoint/v3/contenttype/forms"/>
  </ds:schemaRefs>
</ds:datastoreItem>
</file>

<file path=customXml/itemProps2.xml><?xml version="1.0" encoding="utf-8"?>
<ds:datastoreItem xmlns:ds="http://schemas.openxmlformats.org/officeDocument/2006/customXml" ds:itemID="{B4F6787C-22E3-44DF-800E-857F9C685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B2E09EC-FF4B-4302-A93D-E591A3A78608}">
  <ds:schemaRefs>
    <ds:schemaRef ds:uri="http://schemas.microsoft.com/office/2006/metadata/properties"/>
  </ds:schemaRefs>
</ds:datastoreItem>
</file>

<file path=customXml/itemProps4.xml><?xml version="1.0" encoding="utf-8"?>
<ds:datastoreItem xmlns:ds="http://schemas.openxmlformats.org/officeDocument/2006/customXml" ds:itemID="{01716410-FA9A-4801-8DB8-68F5E0C6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4576</CharactersWithSpaces>
  <SharedDoc>false</SharedDoc>
  <HyperlinkBase>mickeystuewe.com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Stuewe</dc:creator>
  <cp:keywords>Mickey Stuewe</cp:keywords>
  <dc:description/>
  <cp:lastModifiedBy>Mickey Stuewe</cp:lastModifiedBy>
  <cp:revision>9</cp:revision>
  <dcterms:created xsi:type="dcterms:W3CDTF">2015-08-30T22:12:00Z</dcterms:created>
  <dcterms:modified xsi:type="dcterms:W3CDTF">2015-10-27T23:28:00Z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0x0101002DD3D77DDA65BD4EB5CFD2F0FE206FAE</vt:lpwstr>
  </property>
</Properties>
</file>